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8D5FC76" w:rsidP="3CCE724F" w:rsidRDefault="28D5FC76" w14:paraId="48552AC1" w14:textId="0718E3CA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Министерство сельского хозяйства и торговли Красноярского краясообщает,что 2023 году в рамках федерального проекта «Содействие занятости» национального проекта «Демография» (далее – федеральный проект) КГБПОУ «Уярский сельскохозяйственный техникум» за счет средств федерального бюджета реализует мероприятия по организации профессионального обучения и дополнительного профессионального образования (далее – обучение) отдельных категорий граждан:</w:t>
      </w:r>
    </w:p>
    <w:p w:rsidR="28D5FC76" w:rsidP="3CCE724F" w:rsidRDefault="28D5FC76" w14:paraId="54E2DA1C" w14:textId="5499B248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-  граждане в возрасте 50 лет и старше, граждане предпенсионного возраста;</w:t>
      </w:r>
    </w:p>
    <w:p w:rsidR="28D5FC76" w:rsidP="3CCE724F" w:rsidRDefault="28D5FC76" w14:paraId="6A8C1CCA" w14:textId="75EB2C6A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-  женщины, находящиеся в отпуске по уходу за ребенкомдо достижения им возраста 3 лет;</w:t>
      </w:r>
    </w:p>
    <w:p w:rsidR="28D5FC76" w:rsidP="3CCE724F" w:rsidRDefault="28D5FC76" w14:paraId="126C0D4F" w14:textId="6CF08F96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- женщины, не состоящие в трудовых отношениях и имеющие детей дошкольного возраста в возрасте от 0 до 7 лет включительно;</w:t>
      </w:r>
    </w:p>
    <w:p w:rsidR="28D5FC76" w:rsidP="3CCE724F" w:rsidRDefault="28D5FC76" w14:paraId="06A805BE" w14:textId="47D2BA5C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- безработные граждане, зарегистрированные в органах службы занятости;</w:t>
      </w:r>
    </w:p>
    <w:p w:rsidR="28D5FC76" w:rsidP="3CCE724F" w:rsidRDefault="28D5FC76" w14:paraId="6CC7FB49" w14:textId="3F4CD33B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- 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28D5FC76" w:rsidP="3CCE724F" w:rsidRDefault="28D5FC76" w14:paraId="17538401" w14:textId="1F01E49F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-  молодежь в возрасте до 35 лет включительно, относящаясяк определенным категориям; -  граждане Украины и лица без гражданства, постоянно проживающиена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Федерации.</w:t>
      </w:r>
    </w:p>
    <w:p w:rsidR="28D5FC76" w:rsidP="3CCE724F" w:rsidRDefault="28D5FC76" w14:paraId="21CA9FE9" w14:textId="14B8982F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В рамках данного проекта предлагается обучение:</w:t>
      </w:r>
    </w:p>
    <w:p w:rsidR="28D5FC76" w:rsidP="3CCE724F" w:rsidRDefault="28D5FC76" w14:paraId="2B5A2370" w14:textId="158A839D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·         Дополнительная профессиональная программа повышения квалификации (ДПО ПК) – 144 часа</w:t>
      </w:r>
    </w:p>
    <w:p w:rsidR="28D5FC76" w:rsidP="3CCE724F" w:rsidRDefault="28D5FC76" w14:paraId="3214B243" w14:textId="337FCC3D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·         Программа профессионального обучения (ПО П) – 144 часа</w:t>
      </w:r>
    </w:p>
    <w:p w:rsidR="28D5FC76" w:rsidP="3CCE724F" w:rsidRDefault="28D5FC76" w14:paraId="0F68E392" w14:textId="7BA31F9D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·         Программа профессионального обучения (переподготовка) (ПО ПП) -256 часов</w:t>
      </w:r>
    </w:p>
    <w:p w:rsidR="28D5FC76" w:rsidP="3CCE724F" w:rsidRDefault="28D5FC76" w14:paraId="2434E31E" w14:textId="2A7AAED2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по следующим направлениям: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3CCE724F" w:rsidTr="3CCE724F" w14:paraId="4A74BE0E">
        <w:trPr>
          <w:trHeight w:val="300"/>
        </w:trPr>
        <w:tc>
          <w:tcPr>
            <w:tcW w:w="6975" w:type="dxa"/>
            <w:vMerge w:val="restart"/>
            <w:tcMar/>
            <w:vAlign w:val="top"/>
          </w:tcPr>
          <w:p w:rsidR="3CCE724F" w:rsidP="3CCE724F" w:rsidRDefault="3CCE724F" w14:paraId="0AFA8EAF" w14:textId="3289F362">
            <w:pPr>
              <w:spacing w:before="0" w:beforeAutospacing="off" w:after="0" w:afterAutospacing="off"/>
            </w:pPr>
            <w:r w:rsidR="3CCE724F">
              <w:rPr/>
              <w:t>Ветеринария</w:t>
            </w:r>
          </w:p>
          <w:p w:rsidR="3CCE724F" w:rsidP="3CCE724F" w:rsidRDefault="3CCE724F" w14:paraId="57B9373E" w14:textId="48613006">
            <w:pPr>
              <w:spacing w:before="0" w:beforeAutospacing="off" w:after="0" w:afterAutospacing="off"/>
            </w:pPr>
            <w:r w:rsidRPr="3CCE724F" w:rsidR="3CCE724F">
              <w:rPr>
                <w:i w:val="1"/>
                <w:iCs w:val="1"/>
              </w:rPr>
              <w:t xml:space="preserve"> </w:t>
            </w:r>
          </w:p>
        </w:tc>
        <w:tc>
          <w:tcPr>
            <w:tcW w:w="6975" w:type="dxa"/>
            <w:tcMar/>
            <w:vAlign w:val="top"/>
          </w:tcPr>
          <w:p w:rsidR="3CCE724F" w:rsidP="3CCE724F" w:rsidRDefault="3CCE724F" w14:paraId="3A04F764" w14:textId="53CEC7AA">
            <w:pPr>
              <w:spacing w:before="0" w:beforeAutospacing="off" w:after="0" w:afterAutospacing="off"/>
            </w:pPr>
            <w:r w:rsidR="3CCE724F">
              <w:rPr/>
              <w:t xml:space="preserve">Основы ветеринарно-санитарной экспертизы </w:t>
            </w:r>
          </w:p>
        </w:tc>
      </w:tr>
      <w:tr w:rsidR="3CCE724F" w:rsidTr="3CCE724F" w14:paraId="23497A87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9CCF591"/>
        </w:tc>
        <w:tc>
          <w:tcPr>
            <w:tcW w:w="6975" w:type="dxa"/>
            <w:tcMar/>
            <w:vAlign w:val="top"/>
          </w:tcPr>
          <w:p w:rsidR="3CCE724F" w:rsidP="3CCE724F" w:rsidRDefault="3CCE724F" w14:paraId="5A07B6DB" w14:textId="41D36929">
            <w:pPr>
              <w:spacing w:before="0" w:beforeAutospacing="off" w:after="0" w:afterAutospacing="off"/>
            </w:pPr>
            <w:r w:rsidR="3CCE724F">
              <w:rPr/>
              <w:t>Оператор по ветеринарной обработке животных</w:t>
            </w:r>
          </w:p>
        </w:tc>
      </w:tr>
      <w:tr w:rsidR="3CCE724F" w:rsidTr="3CCE724F" w14:paraId="6D851009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41937B2"/>
        </w:tc>
        <w:tc>
          <w:tcPr>
            <w:tcW w:w="6975" w:type="dxa"/>
            <w:tcMar/>
            <w:vAlign w:val="top"/>
          </w:tcPr>
          <w:p w:rsidR="3CCE724F" w:rsidP="3CCE724F" w:rsidRDefault="3CCE724F" w14:paraId="48422B6F" w14:textId="25E7A273">
            <w:pPr>
              <w:spacing w:before="0" w:beforeAutospacing="off" w:after="0" w:afterAutospacing="off"/>
            </w:pPr>
            <w:r w:rsidR="3CCE724F">
              <w:rPr/>
              <w:t xml:space="preserve">Оператор по искусственному осеменению животных и птицы     </w:t>
            </w:r>
          </w:p>
        </w:tc>
      </w:tr>
      <w:tr w:rsidR="3CCE724F" w:rsidTr="3CCE724F" w14:paraId="4DC58906">
        <w:trPr>
          <w:trHeight w:val="300"/>
        </w:trPr>
        <w:tc>
          <w:tcPr>
            <w:tcW w:w="6975" w:type="dxa"/>
            <w:vMerge w:val="restart"/>
            <w:tcMar/>
            <w:vAlign w:val="top"/>
          </w:tcPr>
          <w:p w:rsidR="3CCE724F" w:rsidP="3CCE724F" w:rsidRDefault="3CCE724F" w14:paraId="14B1856A" w14:textId="740E142A">
            <w:pPr>
              <w:spacing w:before="0" w:beforeAutospacing="off" w:after="0" w:afterAutospacing="off"/>
            </w:pPr>
            <w:r w:rsidR="3CCE724F">
              <w:rPr/>
              <w:t>Кондитерское дело</w:t>
            </w:r>
          </w:p>
          <w:p w:rsidR="3CCE724F" w:rsidP="3CCE724F" w:rsidRDefault="3CCE724F" w14:paraId="2FF93668" w14:textId="598425DC">
            <w:pPr>
              <w:spacing w:before="0" w:beforeAutospacing="off" w:after="0" w:afterAutospacing="off"/>
            </w:pPr>
            <w:r w:rsidRPr="3CCE724F" w:rsidR="3CCE724F">
              <w:rPr>
                <w:i w:val="1"/>
                <w:iCs w:val="1"/>
              </w:rPr>
              <w:t xml:space="preserve"> </w:t>
            </w:r>
          </w:p>
        </w:tc>
        <w:tc>
          <w:tcPr>
            <w:tcW w:w="6975" w:type="dxa"/>
            <w:tcMar/>
            <w:vAlign w:val="top"/>
          </w:tcPr>
          <w:p w:rsidR="3CCE724F" w:rsidP="3CCE724F" w:rsidRDefault="3CCE724F" w14:paraId="46405D6C" w14:textId="5873A455">
            <w:pPr>
              <w:spacing w:before="0" w:beforeAutospacing="off" w:after="0" w:afterAutospacing="off"/>
            </w:pPr>
            <w:r w:rsidR="3CCE724F">
              <w:rPr/>
              <w:t>Приготовление, оформление и подготовка</w:t>
            </w:r>
            <w:r>
              <w:br/>
            </w:r>
            <w:r w:rsidR="3CCE724F">
              <w:rPr/>
              <w:t>к реализации мучных и кондитерских изделий</w:t>
            </w:r>
          </w:p>
        </w:tc>
      </w:tr>
      <w:tr w:rsidR="3CCE724F" w:rsidTr="3CCE724F" w14:paraId="554293EA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36481B5"/>
        </w:tc>
        <w:tc>
          <w:tcPr>
            <w:tcW w:w="6975" w:type="dxa"/>
            <w:tcMar/>
            <w:vAlign w:val="top"/>
          </w:tcPr>
          <w:p w:rsidR="3CCE724F" w:rsidP="3CCE724F" w:rsidRDefault="3CCE724F" w14:paraId="6D3440A3" w14:textId="2F17C00D">
            <w:pPr>
              <w:spacing w:before="0" w:beforeAutospacing="off" w:after="0" w:afterAutospacing="off"/>
            </w:pPr>
            <w:r w:rsidR="3CCE724F">
              <w:rPr/>
              <w:t xml:space="preserve">Кондитер  </w:t>
            </w:r>
          </w:p>
        </w:tc>
      </w:tr>
      <w:tr w:rsidR="3CCE724F" w:rsidTr="3CCE724F" w14:paraId="33B5B456">
        <w:trPr>
          <w:trHeight w:val="300"/>
        </w:trPr>
        <w:tc>
          <w:tcPr>
            <w:tcW w:w="6975" w:type="dxa"/>
            <w:vMerge w:val="restart"/>
            <w:tcMar/>
            <w:vAlign w:val="top"/>
          </w:tcPr>
          <w:p w:rsidR="3CCE724F" w:rsidP="3CCE724F" w:rsidRDefault="3CCE724F" w14:paraId="28282C51" w14:textId="1F24FFC8">
            <w:pPr>
              <w:spacing w:before="0" w:beforeAutospacing="off" w:after="0" w:afterAutospacing="off"/>
            </w:pPr>
            <w:r w:rsidR="3CCE724F">
              <w:rPr/>
              <w:t>Поварское дело</w:t>
            </w:r>
          </w:p>
          <w:p w:rsidR="3CCE724F" w:rsidP="3CCE724F" w:rsidRDefault="3CCE724F" w14:paraId="17F69673" w14:textId="06A62B00">
            <w:pPr>
              <w:spacing w:before="0" w:beforeAutospacing="off" w:after="0" w:afterAutospacing="off"/>
            </w:pPr>
            <w:r w:rsidRPr="3CCE724F" w:rsidR="3CCE724F">
              <w:rPr>
                <w:i w:val="1"/>
                <w:iCs w:val="1"/>
              </w:rPr>
              <w:t xml:space="preserve"> </w:t>
            </w:r>
          </w:p>
        </w:tc>
        <w:tc>
          <w:tcPr>
            <w:tcW w:w="6975" w:type="dxa"/>
            <w:tcMar/>
            <w:vAlign w:val="top"/>
          </w:tcPr>
          <w:p w:rsidR="3CCE724F" w:rsidP="3CCE724F" w:rsidRDefault="3CCE724F" w14:paraId="7332E104" w14:textId="0448C9F2">
            <w:pPr>
              <w:spacing w:before="0" w:beforeAutospacing="off" w:after="0" w:afterAutospacing="off"/>
            </w:pPr>
            <w:r w:rsidR="3CCE724F">
              <w:rPr/>
              <w:t>Организация и ведение процессов приготовления</w:t>
            </w:r>
            <w:r>
              <w:br/>
            </w:r>
            <w:r w:rsidR="3CCE724F">
              <w:rPr/>
              <w:t>и подготовки к реализации блюд, напитков</w:t>
            </w:r>
            <w:r>
              <w:br/>
            </w:r>
            <w:r w:rsidR="3CCE724F">
              <w:rPr/>
              <w:t>и кулинарных изделий в организациях питания</w:t>
            </w:r>
          </w:p>
        </w:tc>
      </w:tr>
      <w:tr w:rsidR="3CCE724F" w:rsidTr="3CCE724F" w14:paraId="3BA028BB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0F30AEE"/>
        </w:tc>
        <w:tc>
          <w:tcPr>
            <w:tcW w:w="6975" w:type="dxa"/>
            <w:tcMar/>
            <w:vAlign w:val="top"/>
          </w:tcPr>
          <w:p w:rsidR="3CCE724F" w:rsidP="3CCE724F" w:rsidRDefault="3CCE724F" w14:paraId="35015558" w14:textId="78D75AE3">
            <w:pPr>
              <w:spacing w:before="0" w:beforeAutospacing="off" w:after="0" w:afterAutospacing="off"/>
            </w:pPr>
            <w:r w:rsidR="3CCE724F">
              <w:rPr/>
              <w:t>Повар</w:t>
            </w:r>
          </w:p>
        </w:tc>
      </w:tr>
      <w:tr w:rsidR="3CCE724F" w:rsidTr="3CCE724F" w14:paraId="24A0395A">
        <w:trPr>
          <w:trHeight w:val="300"/>
        </w:trPr>
        <w:tc>
          <w:tcPr>
            <w:tcW w:w="6975" w:type="dxa"/>
            <w:vMerge w:val="restart"/>
            <w:tcMar/>
            <w:vAlign w:val="top"/>
          </w:tcPr>
          <w:p w:rsidR="3CCE724F" w:rsidP="3CCE724F" w:rsidRDefault="3CCE724F" w14:paraId="5D6A6271" w14:textId="23C8ECBA">
            <w:pPr>
              <w:spacing w:before="0" w:beforeAutospacing="off" w:after="0" w:afterAutospacing="off"/>
            </w:pPr>
            <w:r w:rsidR="3CCE724F">
              <w:rPr/>
              <w:t>Сварочные технологии</w:t>
            </w:r>
          </w:p>
          <w:p w:rsidR="3CCE724F" w:rsidP="3CCE724F" w:rsidRDefault="3CCE724F" w14:paraId="24C6F720" w14:textId="3E8D9F7C">
            <w:pPr>
              <w:spacing w:before="0" w:beforeAutospacing="off" w:after="0" w:afterAutospacing="off"/>
            </w:pPr>
            <w:r w:rsidRPr="3CCE724F" w:rsidR="3CCE724F">
              <w:rPr>
                <w:i w:val="1"/>
                <w:iCs w:val="1"/>
              </w:rPr>
              <w:t xml:space="preserve"> </w:t>
            </w:r>
          </w:p>
        </w:tc>
        <w:tc>
          <w:tcPr>
            <w:tcW w:w="6975" w:type="dxa"/>
            <w:tcMar/>
            <w:vAlign w:val="top"/>
          </w:tcPr>
          <w:p w:rsidR="3CCE724F" w:rsidP="3CCE724F" w:rsidRDefault="3CCE724F" w14:paraId="2E7B9063" w14:textId="154F125A">
            <w:pPr>
              <w:spacing w:before="0" w:beforeAutospacing="off" w:after="0" w:afterAutospacing="off"/>
            </w:pPr>
            <w:r w:rsidR="3CCE724F">
              <w:rPr/>
              <w:t>Современные сварочные технологии</w:t>
            </w:r>
          </w:p>
        </w:tc>
      </w:tr>
      <w:tr w:rsidR="3CCE724F" w:rsidTr="3CCE724F" w14:paraId="03B1BE3A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44F00D4"/>
        </w:tc>
        <w:tc>
          <w:tcPr>
            <w:tcW w:w="6975" w:type="dxa"/>
            <w:tcMar/>
            <w:vAlign w:val="top"/>
          </w:tcPr>
          <w:p w:rsidR="3CCE724F" w:rsidP="3CCE724F" w:rsidRDefault="3CCE724F" w14:paraId="1B03495C" w14:textId="2513E86C">
            <w:pPr>
              <w:spacing w:before="0" w:beforeAutospacing="off" w:after="0" w:afterAutospacing="off"/>
            </w:pPr>
            <w:r w:rsidR="3CCE724F">
              <w:rPr/>
              <w:t>Сварщик дуговой сварки неплавящимся электродом</w:t>
            </w:r>
            <w:r>
              <w:br/>
            </w:r>
            <w:r w:rsidR="3CCE724F">
              <w:rPr/>
              <w:t xml:space="preserve">в защитном газе </w:t>
            </w:r>
          </w:p>
        </w:tc>
      </w:tr>
      <w:tr w:rsidR="3CCE724F" w:rsidTr="3CCE724F" w14:paraId="445118C6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643DDB3"/>
        </w:tc>
        <w:tc>
          <w:tcPr>
            <w:tcW w:w="6975" w:type="dxa"/>
            <w:tcMar/>
            <w:vAlign w:val="top"/>
          </w:tcPr>
          <w:p w:rsidR="3CCE724F" w:rsidP="3CCE724F" w:rsidRDefault="3CCE724F" w14:paraId="16B3C642" w14:textId="1ED96824">
            <w:pPr>
              <w:spacing w:before="0" w:beforeAutospacing="off" w:after="0" w:afterAutospacing="off"/>
            </w:pPr>
            <w:r w:rsidR="3CCE724F">
              <w:rPr/>
              <w:t>Сварщик ручной дуговой сварки плавящимся покрытым электродом</w:t>
            </w:r>
          </w:p>
        </w:tc>
      </w:tr>
      <w:tr w:rsidR="3CCE724F" w:rsidTr="3CCE724F" w14:paraId="2CD7CDD7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36603E7"/>
        </w:tc>
        <w:tc>
          <w:tcPr>
            <w:tcW w:w="6975" w:type="dxa"/>
            <w:tcMar/>
            <w:vAlign w:val="top"/>
          </w:tcPr>
          <w:p w:rsidR="3CCE724F" w:rsidP="3CCE724F" w:rsidRDefault="3CCE724F" w14:paraId="12F0C90F" w14:textId="5749CC10">
            <w:pPr>
              <w:spacing w:before="0" w:beforeAutospacing="off" w:after="0" w:afterAutospacing="off"/>
            </w:pPr>
            <w:r w:rsidR="3CCE724F">
              <w:rPr/>
              <w:t>Сварщик частично механизированной сварки плавлением</w:t>
            </w:r>
          </w:p>
        </w:tc>
      </w:tr>
      <w:tr w:rsidR="3CCE724F" w:rsidTr="3CCE724F" w14:paraId="7FD52A2E">
        <w:trPr>
          <w:trHeight w:val="300"/>
        </w:trPr>
        <w:tc>
          <w:tcPr>
            <w:tcW w:w="6975" w:type="dxa"/>
            <w:tcMar/>
            <w:vAlign w:val="top"/>
          </w:tcPr>
          <w:p w:rsidR="3CCE724F" w:rsidP="3CCE724F" w:rsidRDefault="3CCE724F" w14:paraId="67CB11B0" w14:textId="68B9163F">
            <w:pPr>
              <w:spacing w:before="0" w:beforeAutospacing="off" w:after="0" w:afterAutospacing="off"/>
            </w:pPr>
            <w:r w:rsidR="3CCE724F">
              <w:rPr/>
              <w:t>Цифровое земледелие</w:t>
            </w:r>
          </w:p>
        </w:tc>
        <w:tc>
          <w:tcPr>
            <w:tcW w:w="6975" w:type="dxa"/>
            <w:tcMar/>
            <w:vAlign w:val="top"/>
          </w:tcPr>
          <w:p w:rsidR="3CCE724F" w:rsidP="3CCE724F" w:rsidRDefault="3CCE724F" w14:paraId="1E697301" w14:textId="7438D530">
            <w:pPr>
              <w:spacing w:before="0" w:beforeAutospacing="off" w:after="0" w:afterAutospacing="off"/>
            </w:pPr>
            <w:r w:rsidR="3CCE724F">
              <w:rPr/>
              <w:t>Методы точного земледелия</w:t>
            </w:r>
          </w:p>
        </w:tc>
      </w:tr>
      <w:tr w:rsidR="3CCE724F" w:rsidTr="3CCE724F" w14:paraId="56C1710B">
        <w:trPr>
          <w:trHeight w:val="300"/>
        </w:trPr>
        <w:tc>
          <w:tcPr>
            <w:tcW w:w="6975" w:type="dxa"/>
            <w:vMerge w:val="restart"/>
            <w:tcMar/>
            <w:vAlign w:val="top"/>
          </w:tcPr>
          <w:p w:rsidR="3CCE724F" w:rsidP="3CCE724F" w:rsidRDefault="3CCE724F" w14:paraId="32649F6A" w14:textId="11A0BBBF">
            <w:pPr>
              <w:spacing w:before="0" w:beforeAutospacing="off" w:after="0" w:afterAutospacing="off"/>
            </w:pPr>
            <w:r w:rsidR="3CCE724F">
              <w:rPr/>
              <w:t>Эксплуатация беспилотных авиационных систем</w:t>
            </w:r>
          </w:p>
          <w:p w:rsidR="3CCE724F" w:rsidP="3CCE724F" w:rsidRDefault="3CCE724F" w14:paraId="37FA27F7" w14:textId="1A308EA4">
            <w:pPr>
              <w:spacing w:before="0" w:beforeAutospacing="off" w:after="0" w:afterAutospacing="off"/>
            </w:pPr>
            <w:r w:rsidRPr="3CCE724F" w:rsidR="3CCE724F">
              <w:rPr>
                <w:i w:val="1"/>
                <w:iCs w:val="1"/>
              </w:rPr>
              <w:t xml:space="preserve"> </w:t>
            </w:r>
          </w:p>
        </w:tc>
        <w:tc>
          <w:tcPr>
            <w:tcW w:w="6975" w:type="dxa"/>
            <w:tcMar/>
            <w:vAlign w:val="top"/>
          </w:tcPr>
          <w:p w:rsidR="3CCE724F" w:rsidP="3CCE724F" w:rsidRDefault="3CCE724F" w14:paraId="3104C157" w14:textId="7BF88482">
            <w:pPr>
              <w:spacing w:before="0" w:beforeAutospacing="off" w:after="0" w:afterAutospacing="off"/>
            </w:pPr>
            <w:r w:rsidR="3CCE724F">
              <w:rPr/>
              <w:t>Применение беспилотных летательных аппаратов для решения различных задач</w:t>
            </w:r>
          </w:p>
        </w:tc>
      </w:tr>
      <w:tr w:rsidR="3CCE724F" w:rsidTr="3CCE724F" w14:paraId="3FF21B2E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D4C8222"/>
        </w:tc>
        <w:tc>
          <w:tcPr>
            <w:tcW w:w="6975" w:type="dxa"/>
            <w:tcMar/>
            <w:vAlign w:val="top"/>
          </w:tcPr>
          <w:p w:rsidR="3CCE724F" w:rsidP="3CCE724F" w:rsidRDefault="3CCE724F" w14:paraId="6AC08FC2" w14:textId="2E96D804">
            <w:pPr>
              <w:spacing w:before="0" w:beforeAutospacing="off" w:after="0" w:afterAutospacing="off"/>
            </w:pPr>
            <w:r w:rsidR="3CCE724F">
              <w:rPr/>
              <w:t>Оператор наземных средств управления беспилотным летательным аппаратом</w:t>
            </w:r>
          </w:p>
        </w:tc>
      </w:tr>
      <w:tr w:rsidR="3CCE724F" w:rsidTr="3CCE724F" w14:paraId="7DB15A29">
        <w:trPr>
          <w:trHeight w:val="300"/>
        </w:trPr>
        <w:tc>
          <w:tcPr>
            <w:tcW w:w="6975" w:type="dxa"/>
            <w:vMerge w:val="restart"/>
            <w:tcMar/>
            <w:vAlign w:val="top"/>
          </w:tcPr>
          <w:p w:rsidR="3CCE724F" w:rsidP="3CCE724F" w:rsidRDefault="3CCE724F" w14:paraId="4FC770DF" w14:textId="0DA5EAF6">
            <w:pPr>
              <w:spacing w:before="0" w:beforeAutospacing="off" w:after="0" w:afterAutospacing="off"/>
            </w:pPr>
            <w:r w:rsidR="3CCE724F">
              <w:rPr/>
              <w:t>Эксплуатация сельскохозяйственных машин</w:t>
            </w:r>
          </w:p>
        </w:tc>
        <w:tc>
          <w:tcPr>
            <w:tcW w:w="6975" w:type="dxa"/>
            <w:tcMar/>
            <w:vAlign w:val="top"/>
          </w:tcPr>
          <w:p w:rsidR="3CCE724F" w:rsidP="3CCE724F" w:rsidRDefault="3CCE724F" w14:paraId="7E793F10" w14:textId="1E857181">
            <w:pPr>
              <w:spacing w:before="0" w:beforeAutospacing="off" w:after="0" w:afterAutospacing="off"/>
            </w:pPr>
            <w:r w:rsidR="3CCE724F">
              <w:rPr/>
              <w:t>Технологии диагностики и обслуживания сельскохозяйственных машин и оборудования</w:t>
            </w:r>
          </w:p>
        </w:tc>
      </w:tr>
      <w:tr w:rsidR="3CCE724F" w:rsidTr="3CCE724F" w14:paraId="3877D5F4">
        <w:trPr>
          <w:trHeight w:val="300"/>
        </w:trPr>
        <w:tc>
          <w:tcPr>
            <w:tcW w:w="697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B2CB79A"/>
        </w:tc>
        <w:tc>
          <w:tcPr>
            <w:tcW w:w="6975" w:type="dxa"/>
            <w:tcMar/>
            <w:vAlign w:val="top"/>
          </w:tcPr>
          <w:p w:rsidR="3CCE724F" w:rsidP="3CCE724F" w:rsidRDefault="3CCE724F" w14:paraId="3542BCC2" w14:textId="171F3AE3">
            <w:pPr>
              <w:spacing w:before="0" w:beforeAutospacing="off" w:after="0" w:afterAutospacing="off"/>
            </w:pPr>
            <w:r w:rsidR="3CCE724F">
              <w:rPr/>
              <w:t>Слесарь по ремонту сельскохозяйственных машин</w:t>
            </w:r>
            <w:r>
              <w:br/>
            </w:r>
            <w:r w:rsidR="3CCE724F">
              <w:rPr/>
              <w:t>и оборудования</w:t>
            </w:r>
          </w:p>
        </w:tc>
      </w:tr>
    </w:tbl>
    <w:p w:rsidR="28D5FC76" w:rsidP="3CCE724F" w:rsidRDefault="28D5FC76" w14:paraId="5279AE60" w14:textId="2E426330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Обучение планируется по адресу г. Уяр, ул. Трактовая, д. 9, КГБПОУ «Уярский сельскохозяйственный техникум»</w:t>
      </w:r>
    </w:p>
    <w:p w:rsidR="28D5FC76" w:rsidP="3CCE724F" w:rsidRDefault="28D5FC76" w14:paraId="678B9AF8" w14:textId="4E558B20">
      <w:pPr>
        <w:jc w:val="center"/>
      </w:pPr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 xml:space="preserve">Контакты для справок: </w:t>
      </w:r>
      <w:hyperlink r:id="R71e7c10814c54356">
        <w:r w:rsidRPr="3CCE724F" w:rsidR="3CCE724F">
          <w:rPr>
            <w:rStyle w:val="Hyperlink"/>
            <w:rFonts w:ascii="Verdana" w:hAnsi="Verdana" w:eastAsia="Verdana" w:cs="Verdana"/>
            <w:noProof w:val="0"/>
            <w:sz w:val="16"/>
            <w:szCs w:val="16"/>
            <w:lang w:val="ru-RU"/>
          </w:rPr>
          <w:t>8 (391) 222-07-82</w:t>
        </w:r>
      </w:hyperlink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 xml:space="preserve">, сот. </w:t>
      </w:r>
      <w:hyperlink r:id="Rc9287583dd194967">
        <w:r w:rsidRPr="3CCE724F" w:rsidR="3CCE724F">
          <w:rPr>
            <w:rStyle w:val="Hyperlink"/>
            <w:rFonts w:ascii="Verdana" w:hAnsi="Verdana" w:eastAsia="Verdana" w:cs="Verdana"/>
            <w:noProof w:val="0"/>
            <w:sz w:val="16"/>
            <w:szCs w:val="16"/>
            <w:lang w:val="ru-RU"/>
          </w:rPr>
          <w:t>8-913-573-68-58</w:t>
        </w:r>
      </w:hyperlink>
      <w:r w:rsidRPr="3CCE724F" w:rsidR="3CCE724F">
        <w:rPr>
          <w:rFonts w:ascii="Verdana" w:hAnsi="Verdana" w:eastAsia="Verdana" w:cs="Verdana"/>
          <w:noProof w:val="0"/>
          <w:sz w:val="16"/>
          <w:szCs w:val="16"/>
          <w:lang w:val="ru-RU"/>
        </w:rPr>
        <w:t>, Давыдова Любовь Борисовна.</w:t>
      </w:r>
    </w:p>
    <w:p w:rsidR="28D5FC76" w:rsidP="3CCE724F" w:rsidRDefault="28D5FC76" w14:paraId="55E952F3" w14:textId="43940531">
      <w:pPr>
        <w:pStyle w:val="Normal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ru-RU"/>
        </w:rPr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AC4D9A"/>
    <w:rsid w:val="208639E4"/>
    <w:rsid w:val="28D5FC76"/>
    <w:rsid w:val="3CCE724F"/>
    <w:rsid w:val="49A140F1"/>
    <w:rsid w:val="68A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4D9A"/>
  <w15:chartTrackingRefBased/>
  <w15:docId w15:val="{8AD76184-821E-4035-A20F-0B441B78E8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6Char" w:customStyle="1" mc:Ignorable="w14">
    <w:name xmlns:w="http://schemas.openxmlformats.org/wordprocessingml/2006/main" w:val="Heading 6 Char"/>
    <w:basedOn xmlns:w="http://schemas.openxmlformats.org/wordprocessingml/2006/main" w:val="DefaultParagraphFont"/>
    <w:link xmlns:w="http://schemas.openxmlformats.org/wordprocessingml/2006/main" w:val="Heading6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6" mc:Ignorable="w14">
    <w:name xmlns:w="http://schemas.openxmlformats.org/wordprocessingml/2006/main" w:val="heading 6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6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5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tel:8(391)222-07-82" TargetMode="External" Id="R71e7c10814c54356" /><Relationship Type="http://schemas.openxmlformats.org/officeDocument/2006/relationships/hyperlink" Target="tel:8-913-573-68-58" TargetMode="External" Id="Rc9287583dd1949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2023-10-29T14:38:13.0513488Z</dcterms:created>
  <dcterms:modified xsi:type="dcterms:W3CDTF">2023-10-30T09:36:39.5081298Z</dcterms:modified>
  <dc:creator>Загиченко Любовь</dc:creator>
  <lastModifiedBy>Загиченко Любовь</lastModifiedBy>
</coreProperties>
</file>