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C" w:rsidRDefault="00C9431C" w:rsidP="00C9431C">
      <w:pPr>
        <w:pStyle w:val="1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пожарной безопасности при устройстве елки и проведении новогодних праздников</w:t>
      </w:r>
    </w:p>
    <w:p w:rsidR="00C9431C" w:rsidRDefault="00C9431C" w:rsidP="00C943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t>Устанавливайте елку на устойчивую подставку, подальше от приборов отопления и телевизионных приемников. Для удобства и безопасности рекомендуется устанавливать ее так, чтобы не мешала свободному выходу из помещений;</w:t>
      </w:r>
    </w:p>
    <w:p w:rsidR="00C9431C" w:rsidRDefault="00C9431C" w:rsidP="00C9431C">
      <w:pPr>
        <w:numPr>
          <w:ilvl w:val="0"/>
          <w:numId w:val="1"/>
        </w:numPr>
        <w:spacing w:after="0" w:line="240" w:lineRule="auto"/>
        <w:jc w:val="both"/>
      </w:pPr>
      <w:r>
        <w:t>Вата, бумажные и целлулоидные игрушки, высохшая хвоя могут загореться от спички, свечи, бенгальского огня, поэтому не следует украшать елку игрушками из легковоспламеняющихся материалов;</w:t>
      </w:r>
    </w:p>
    <w:p w:rsidR="00C9431C" w:rsidRDefault="00C9431C" w:rsidP="00C9431C">
      <w:pPr>
        <w:numPr>
          <w:ilvl w:val="0"/>
          <w:numId w:val="1"/>
        </w:numPr>
        <w:spacing w:after="0" w:line="240" w:lineRule="auto"/>
        <w:jc w:val="both"/>
      </w:pPr>
      <w:r>
        <w:t xml:space="preserve">Для освещения елки применяйте </w:t>
      </w:r>
      <w:proofErr w:type="spellStart"/>
      <w:r>
        <w:t>электрогирлянды</w:t>
      </w:r>
      <w:proofErr w:type="spellEnd"/>
      <w:r>
        <w:t xml:space="preserve"> только заводского изготовления;</w:t>
      </w:r>
    </w:p>
    <w:p w:rsidR="00C9431C" w:rsidRDefault="00C9431C" w:rsidP="00C9431C">
      <w:pPr>
        <w:numPr>
          <w:ilvl w:val="0"/>
          <w:numId w:val="1"/>
        </w:numPr>
        <w:spacing w:after="0" w:line="240" w:lineRule="auto"/>
        <w:jc w:val="both"/>
      </w:pPr>
      <w:r>
        <w:t>Не разрешайте детям самостоятельно включать иллюминацию;</w:t>
      </w:r>
    </w:p>
    <w:p w:rsidR="00C9431C" w:rsidRDefault="00C9431C" w:rsidP="00C9431C">
      <w:pPr>
        <w:numPr>
          <w:ilvl w:val="0"/>
          <w:numId w:val="1"/>
        </w:numPr>
        <w:spacing w:after="0" w:line="240" w:lineRule="auto"/>
        <w:jc w:val="both"/>
      </w:pPr>
      <w:r>
        <w:t xml:space="preserve">Помните, что искусственные елки из синтетических материалов </w:t>
      </w:r>
      <w:proofErr w:type="spellStart"/>
      <w:r>
        <w:t>пожароопасны</w:t>
      </w:r>
      <w:proofErr w:type="spellEnd"/>
      <w:r>
        <w:t xml:space="preserve"> и при горении выделяют токсичные вещества, опасные для здоровья человека.</w:t>
      </w:r>
    </w:p>
    <w:p w:rsidR="00C9431C" w:rsidRDefault="00C9431C" w:rsidP="00C9431C">
      <w:pPr>
        <w:pStyle w:val="a4"/>
      </w:pPr>
      <w:r>
        <w:t>В случае малейших признаков загорания немедленно сообщите в пожарную охрану по телефону – 01, эвакуируйте людей и приступайте к тушению огня подручными средствами. Соблюдая требования, вы гарантируете себе хорошее настроение и веселый праздник.</w:t>
      </w:r>
    </w:p>
    <w:p w:rsidR="00C9431C" w:rsidRDefault="00C9431C" w:rsidP="00C9431C">
      <w:pPr>
        <w:pStyle w:val="1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Пиротехнические изделия</w:t>
      </w:r>
    </w:p>
    <w:p w:rsidR="00C9431C" w:rsidRDefault="00C9431C" w:rsidP="00C9431C">
      <w:pPr>
        <w:jc w:val="center"/>
        <w:rPr>
          <w:rFonts w:ascii="Times New Roman" w:hAnsi="Times New Roman"/>
          <w:b/>
          <w:bCs/>
          <w:sz w:val="24"/>
        </w:rPr>
      </w:pPr>
      <w:r>
        <w:rPr>
          <w:b/>
          <w:bCs/>
        </w:rPr>
        <w:t>Будьте внимательны при  покупке и эксплуатации пиротехнических изделий!</w:t>
      </w:r>
    </w:p>
    <w:p w:rsidR="00C9431C" w:rsidRDefault="00C9431C" w:rsidP="00C9431C">
      <w:pPr>
        <w:pStyle w:val="a3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sz w:val="18"/>
        </w:rPr>
        <w:t>Бытовые пиротехнические изделия классифицируют:</w:t>
      </w:r>
    </w:p>
    <w:p w:rsidR="00C9431C" w:rsidRDefault="00C9431C" w:rsidP="00C943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по наблюдаемому эффекту на:</w:t>
      </w:r>
      <w:r>
        <w:rPr>
          <w:rFonts w:ascii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</w:rPr>
        <w:t>световые</w:t>
      </w:r>
      <w:proofErr w:type="gramEnd"/>
      <w:r>
        <w:rPr>
          <w:rFonts w:ascii="Times New Roman" w:hAnsi="Times New Roman" w:cs="Times New Roman"/>
          <w:sz w:val="18"/>
        </w:rPr>
        <w:t>; искровые; дымные; звуковые; смешанного эффекта;</w:t>
      </w:r>
    </w:p>
    <w:p w:rsidR="00C9431C" w:rsidRDefault="00C9431C" w:rsidP="00C9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 xml:space="preserve">по принципу действия на: </w:t>
      </w:r>
      <w:r>
        <w:rPr>
          <w:rFonts w:ascii="Times New Roman" w:hAnsi="Times New Roman" w:cs="Times New Roman"/>
          <w:sz w:val="18"/>
        </w:rPr>
        <w:t xml:space="preserve">стационарные, горящие с вылетом пламени и искр; нестационарные, горящие с вылетом пламени и искр; </w:t>
      </w:r>
      <w:proofErr w:type="spellStart"/>
      <w:r>
        <w:rPr>
          <w:rFonts w:ascii="Times New Roman" w:hAnsi="Times New Roman" w:cs="Times New Roman"/>
          <w:sz w:val="18"/>
        </w:rPr>
        <w:t>вышибного</w:t>
      </w:r>
      <w:proofErr w:type="spellEnd"/>
      <w:r>
        <w:rPr>
          <w:rFonts w:ascii="Times New Roman" w:hAnsi="Times New Roman" w:cs="Times New Roman"/>
          <w:sz w:val="18"/>
        </w:rPr>
        <w:t xml:space="preserve"> действия, выбрасывающие </w:t>
      </w:r>
      <w:proofErr w:type="spellStart"/>
      <w:r>
        <w:rPr>
          <w:rFonts w:ascii="Times New Roman" w:hAnsi="Times New Roman" w:cs="Times New Roman"/>
          <w:sz w:val="18"/>
        </w:rPr>
        <w:t>негорящие</w:t>
      </w:r>
      <w:proofErr w:type="spellEnd"/>
      <w:r>
        <w:rPr>
          <w:rFonts w:ascii="Times New Roman" w:hAnsi="Times New Roman" w:cs="Times New Roman"/>
          <w:sz w:val="18"/>
        </w:rPr>
        <w:t xml:space="preserve"> детали (конфетти)</w:t>
      </w:r>
      <w:proofErr w:type="gramStart"/>
      <w:r>
        <w:rPr>
          <w:rFonts w:ascii="Times New Roman" w:hAnsi="Times New Roman" w:cs="Times New Roman"/>
          <w:sz w:val="18"/>
        </w:rPr>
        <w:t>;м</w:t>
      </w:r>
      <w:proofErr w:type="gramEnd"/>
      <w:r>
        <w:rPr>
          <w:rFonts w:ascii="Times New Roman" w:hAnsi="Times New Roman" w:cs="Times New Roman"/>
          <w:sz w:val="18"/>
        </w:rPr>
        <w:t>етательного действия, выбрасывающие горящие детали, имеющие направленное или хаотическое движение;</w:t>
      </w:r>
    </w:p>
    <w:p w:rsidR="00C9431C" w:rsidRDefault="00C9431C" w:rsidP="00C9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 xml:space="preserve">по расположению пиротехнического заряда на: </w:t>
      </w:r>
      <w:r>
        <w:rPr>
          <w:rFonts w:ascii="Times New Roman" w:hAnsi="Times New Roman" w:cs="Times New Roman"/>
          <w:sz w:val="18"/>
        </w:rPr>
        <w:t>открытые (типа бенгальских свечей)</w:t>
      </w:r>
      <w:proofErr w:type="gramStart"/>
      <w:r>
        <w:rPr>
          <w:rFonts w:ascii="Times New Roman" w:hAnsi="Times New Roman" w:cs="Times New Roman"/>
          <w:sz w:val="18"/>
        </w:rPr>
        <w:t>;с</w:t>
      </w:r>
      <w:proofErr w:type="gramEnd"/>
      <w:r>
        <w:rPr>
          <w:rFonts w:ascii="Times New Roman" w:hAnsi="Times New Roman" w:cs="Times New Roman"/>
          <w:sz w:val="18"/>
        </w:rPr>
        <w:t xml:space="preserve"> корпусной деталью (хлопушки, фонтаны);с частично открытым зарядом (шутихи, петарды);</w:t>
      </w:r>
    </w:p>
    <w:p w:rsidR="00C9431C" w:rsidRDefault="00C9431C" w:rsidP="00C9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 xml:space="preserve"> по радиусу опасной зоны на изделия: </w:t>
      </w:r>
      <w:r>
        <w:rPr>
          <w:rFonts w:ascii="Times New Roman" w:hAnsi="Times New Roman" w:cs="Times New Roman"/>
          <w:sz w:val="18"/>
        </w:rPr>
        <w:t xml:space="preserve">с опасной зоной малого радиуса (не более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18"/>
          </w:rPr>
          <w:t>0,5 м</w:t>
        </w:r>
      </w:smartTag>
      <w:r>
        <w:rPr>
          <w:rFonts w:ascii="Times New Roman" w:hAnsi="Times New Roman" w:cs="Times New Roman"/>
          <w:sz w:val="18"/>
        </w:rPr>
        <w:t>)</w:t>
      </w:r>
      <w:proofErr w:type="gramStart"/>
      <w:r>
        <w:rPr>
          <w:rFonts w:ascii="Times New Roman" w:hAnsi="Times New Roman" w:cs="Times New Roman"/>
          <w:sz w:val="18"/>
        </w:rPr>
        <w:t>;с</w:t>
      </w:r>
      <w:proofErr w:type="gramEnd"/>
      <w:r>
        <w:rPr>
          <w:rFonts w:ascii="Times New Roman" w:hAnsi="Times New Roman" w:cs="Times New Roman"/>
          <w:sz w:val="18"/>
        </w:rPr>
        <w:t xml:space="preserve"> опасной зоной среднего радиуса (не более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18"/>
          </w:rPr>
          <w:t>5 м</w:t>
        </w:r>
      </w:smartTag>
      <w:r>
        <w:rPr>
          <w:rFonts w:ascii="Times New Roman" w:hAnsi="Times New Roman" w:cs="Times New Roman"/>
          <w:sz w:val="18"/>
        </w:rPr>
        <w:t xml:space="preserve">);с опасной зоной умеренного радиуса (не более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  <w:sz w:val="18"/>
          </w:rPr>
          <w:t>20 м</w:t>
        </w:r>
      </w:smartTag>
      <w:r>
        <w:rPr>
          <w:rFonts w:ascii="Times New Roman" w:hAnsi="Times New Roman" w:cs="Times New Roman"/>
          <w:sz w:val="18"/>
        </w:rPr>
        <w:t>);</w:t>
      </w:r>
    </w:p>
    <w:p w:rsidR="00C9431C" w:rsidRDefault="00C9431C" w:rsidP="00C94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 xml:space="preserve">по назначению на: </w:t>
      </w:r>
      <w:proofErr w:type="gramStart"/>
      <w:r>
        <w:rPr>
          <w:rFonts w:ascii="Times New Roman" w:hAnsi="Times New Roman" w:cs="Times New Roman"/>
          <w:sz w:val="18"/>
        </w:rPr>
        <w:t>увеселительные</w:t>
      </w:r>
      <w:proofErr w:type="gramEnd"/>
      <w:r>
        <w:rPr>
          <w:rFonts w:ascii="Times New Roman" w:hAnsi="Times New Roman" w:cs="Times New Roman"/>
          <w:sz w:val="18"/>
        </w:rPr>
        <w:t>; сигнальные; осветительные;</w:t>
      </w:r>
    </w:p>
    <w:p w:rsidR="00C9431C" w:rsidRDefault="00C9431C" w:rsidP="00C943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 xml:space="preserve">по длительности действия на изделия: </w:t>
      </w:r>
      <w:r>
        <w:rPr>
          <w:rFonts w:ascii="Times New Roman" w:hAnsi="Times New Roman" w:cs="Times New Roman"/>
          <w:sz w:val="18"/>
        </w:rPr>
        <w:t>мгновенного действия (до 1 с)</w:t>
      </w:r>
      <w:proofErr w:type="gramStart"/>
      <w:r>
        <w:rPr>
          <w:rFonts w:ascii="Times New Roman" w:hAnsi="Times New Roman" w:cs="Times New Roman"/>
          <w:sz w:val="18"/>
        </w:rPr>
        <w:t>;б</w:t>
      </w:r>
      <w:proofErr w:type="gramEnd"/>
      <w:r>
        <w:rPr>
          <w:rFonts w:ascii="Times New Roman" w:hAnsi="Times New Roman" w:cs="Times New Roman"/>
          <w:sz w:val="18"/>
        </w:rPr>
        <w:t>ыстрого действия (не более 5 с);среднего действия (от 5 до 30 с);продолжительного действия (30 с и более).</w:t>
      </w:r>
    </w:p>
    <w:p w:rsidR="00C9431C" w:rsidRDefault="00C9431C" w:rsidP="00C9431C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Инструкция по применению</w:t>
      </w:r>
      <w:r>
        <w:rPr>
          <w:rFonts w:ascii="Times New Roman" w:hAnsi="Times New Roman" w:cs="Times New Roman"/>
          <w:sz w:val="20"/>
        </w:rPr>
        <w:t>, прилагаемая к изделию, должна содержать следующие сведения: а) наименование изделия; б) условия применения; в) ограничения при обращении; г) способы безопасной подготовки, пуска и утилизации (при необходимости)</w:t>
      </w:r>
      <w:proofErr w:type="gramStart"/>
      <w:r>
        <w:rPr>
          <w:rFonts w:ascii="Times New Roman" w:hAnsi="Times New Roman" w:cs="Times New Roman"/>
          <w:sz w:val="20"/>
        </w:rPr>
        <w:t>;</w:t>
      </w:r>
      <w:proofErr w:type="spellStart"/>
      <w:r>
        <w:rPr>
          <w:rFonts w:ascii="Times New Roman" w:hAnsi="Times New Roman" w:cs="Times New Roman"/>
          <w:sz w:val="20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) правила хранения в быту; е) гарантийный срок и дату изготовления (или срок годности);ж) предупреждение об опасности; </w:t>
      </w:r>
      <w:proofErr w:type="spellStart"/>
      <w:r>
        <w:rPr>
          <w:rFonts w:ascii="Times New Roman" w:hAnsi="Times New Roman" w:cs="Times New Roman"/>
          <w:sz w:val="20"/>
        </w:rPr>
        <w:t>з</w:t>
      </w:r>
      <w:proofErr w:type="spellEnd"/>
      <w:r>
        <w:rPr>
          <w:rFonts w:ascii="Times New Roman" w:hAnsi="Times New Roman" w:cs="Times New Roman"/>
          <w:sz w:val="20"/>
        </w:rPr>
        <w:t>) действия в случае отказа и возникновения нештатных ситуаций; и) действия в случае пожара; к) реквизиты изготовителя; л) информацию по сертификации и другие сведения, обусловленные спецификой</w:t>
      </w:r>
      <w:proofErr w:type="gramStart"/>
      <w:r>
        <w:rPr>
          <w:rFonts w:ascii="Times New Roman" w:hAnsi="Times New Roman" w:cs="Times New Roman"/>
          <w:sz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</w:p>
    <w:p w:rsidR="00C9431C" w:rsidRDefault="00C9431C" w:rsidP="00C9431C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Инструкция должна быть на русском языке, текст должен быть четким и хорошо различимым. Предупредительные надписи выделяют шрифтом или добавляют слово “ВНИМАНИЕ!”.</w:t>
      </w:r>
    </w:p>
    <w:p w:rsidR="00C9431C" w:rsidRDefault="00C9431C" w:rsidP="00C9431C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каждой упаковке и изделии должны быть указаны (текст хорошо различим, на русском языке): а) наименование БПИ и каталожный номер (артикул); б) торговая марка; в) дата изготовления, а также текст: “ВНИМАНИЕ! Изделие </w:t>
      </w:r>
      <w:proofErr w:type="spellStart"/>
      <w:r>
        <w:rPr>
          <w:rFonts w:ascii="Times New Roman" w:hAnsi="Times New Roman" w:cs="Times New Roman"/>
          <w:sz w:val="20"/>
        </w:rPr>
        <w:t>пожар</w:t>
      </w:r>
      <w:proofErr w:type="gramStart"/>
      <w:r>
        <w:rPr>
          <w:rFonts w:ascii="Times New Roman" w:hAnsi="Times New Roman" w:cs="Times New Roman"/>
          <w:sz w:val="20"/>
        </w:rPr>
        <w:t>о</w:t>
      </w:r>
      <w:proofErr w:type="spellEnd"/>
      <w:r>
        <w:rPr>
          <w:rFonts w:ascii="Times New Roman" w:hAnsi="Times New Roman" w:cs="Times New Roman"/>
          <w:sz w:val="20"/>
        </w:rPr>
        <w:t>-</w:t>
      </w:r>
      <w:proofErr w:type="gramEnd"/>
      <w:r>
        <w:rPr>
          <w:rFonts w:ascii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</w:rPr>
        <w:t>травмоопасно</w:t>
      </w:r>
      <w:proofErr w:type="spellEnd"/>
      <w:r>
        <w:rPr>
          <w:rFonts w:ascii="Times New Roman" w:hAnsi="Times New Roman" w:cs="Times New Roman"/>
          <w:sz w:val="20"/>
        </w:rPr>
        <w:t>! Не применять до ознакомления с прилагаемой инструкцией! Беречь от детей! Не использовать БПИ с истекшим сроком хранения. Хранить в сухом месте при температуре не более 30</w:t>
      </w:r>
      <w:proofErr w:type="gramStart"/>
      <w:r>
        <w:rPr>
          <w:rFonts w:ascii="Times New Roman" w:hAnsi="Times New Roman" w:cs="Times New Roman"/>
          <w:sz w:val="20"/>
        </w:rPr>
        <w:t>°С</w:t>
      </w:r>
      <w:proofErr w:type="gramEnd"/>
      <w:r>
        <w:rPr>
          <w:rFonts w:ascii="Times New Roman" w:hAnsi="Times New Roman" w:cs="Times New Roman"/>
          <w:sz w:val="20"/>
        </w:rPr>
        <w:t>, вдали от нагревательных приборов. Продажа детям до 14 лет запрещена”.</w:t>
      </w:r>
    </w:p>
    <w:tbl>
      <w:tblPr>
        <w:tblW w:w="0" w:type="auto"/>
        <w:tblInd w:w="288" w:type="dxa"/>
        <w:tblBorders>
          <w:top w:val="single" w:sz="4" w:space="0" w:color="auto"/>
        </w:tblBorders>
        <w:tblLook w:val="04A0"/>
      </w:tblPr>
      <w:tblGrid>
        <w:gridCol w:w="9283"/>
      </w:tblGrid>
      <w:tr w:rsidR="00C9431C" w:rsidTr="00C9431C">
        <w:trPr>
          <w:trHeight w:val="100"/>
        </w:trPr>
        <w:tc>
          <w:tcPr>
            <w:tcW w:w="9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31C" w:rsidRDefault="00C9431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линия отреза</w:t>
            </w:r>
          </w:p>
          <w:p w:rsidR="00C9431C" w:rsidRDefault="00C9431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памятку получил_______________________________________________________________________________</w:t>
            </w:r>
          </w:p>
          <w:p w:rsidR="00C9431C" w:rsidRDefault="00C9431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110D" w:rsidRDefault="00C5110D"/>
    <w:sectPr w:rsidR="00C5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C42"/>
    <w:multiLevelType w:val="hybridMultilevel"/>
    <w:tmpl w:val="F66AF9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91B96"/>
    <w:multiLevelType w:val="hybridMultilevel"/>
    <w:tmpl w:val="334C5C6E"/>
    <w:lvl w:ilvl="0" w:tplc="1BC0FA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31C"/>
    <w:rsid w:val="00C5110D"/>
    <w:rsid w:val="00C9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3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1C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C9431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C9431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9431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2019-08-07T05:15:00Z</dcterms:created>
  <dcterms:modified xsi:type="dcterms:W3CDTF">2019-08-07T05:15:00Z</dcterms:modified>
</cp:coreProperties>
</file>