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7F5" w:rsidRDefault="00BB47F5" w:rsidP="00BB47F5">
      <w:pPr>
        <w:contextualSpacing/>
        <w:rPr>
          <w:rFonts w:ascii="Times New Roman" w:hAnsi="Times New Roman" w:cs="Times New Roman"/>
          <w:b/>
          <w:sz w:val="28"/>
          <w:szCs w:val="28"/>
        </w:rPr>
      </w:pPr>
      <w:r w:rsidRPr="00D160FF">
        <w:rPr>
          <w:rFonts w:ascii="Times New Roman" w:hAnsi="Times New Roman" w:cs="Times New Roman"/>
          <w:b/>
          <w:sz w:val="28"/>
          <w:szCs w:val="28"/>
        </w:rPr>
        <w:t>АЧИНСКАЯ ТРАНСПОРНАЯ ПРОКУРАТУРА РАЗЪЯСНЯЕТ</w:t>
      </w:r>
    </w:p>
    <w:p w:rsidR="00067F8A" w:rsidRDefault="00067F8A" w:rsidP="00BB47F5">
      <w:pPr>
        <w:shd w:val="clear" w:color="auto" w:fill="FFFFFF"/>
        <w:spacing w:line="540" w:lineRule="atLeast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</w:pPr>
    </w:p>
    <w:p w:rsidR="00BB47F5" w:rsidRPr="00BB47F5" w:rsidRDefault="00BB47F5" w:rsidP="00BB47F5">
      <w:pPr>
        <w:shd w:val="clear" w:color="auto" w:fill="FFFFFF"/>
        <w:spacing w:line="540" w:lineRule="atLeast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</w:pPr>
      <w:r w:rsidRPr="00BB47F5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>Уголовная ответственность за мошенничество</w:t>
      </w:r>
    </w:p>
    <w:p w:rsidR="00BB47F5" w:rsidRPr="00BB47F5" w:rsidRDefault="00BB47F5" w:rsidP="00BB47F5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Статьей 159 Уголовного кодекса Российской Федерации установлена уголовная ответственность за мошенничество, под которым понимается хищение чужого имущества или приобретение права на чужое имущество путем обмана или злоупотребления доверием. Наказание в этом случае предусмотрено вплоть до лишения свободы на срок до двух лет.</w:t>
      </w:r>
    </w:p>
    <w:p w:rsidR="00BB47F5" w:rsidRPr="00BB47F5" w:rsidRDefault="00BB47F5" w:rsidP="00BB47F5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 мошенничество, совершенное группой лиц по предварительному сговору</w:t>
      </w:r>
      <w:bookmarkStart w:id="0" w:name="_GoBack"/>
      <w:bookmarkEnd w:id="0"/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а равно с причинением значительного ущерба гражданину максимальное наказание может составить до пяти лет лишения свободы.</w:t>
      </w:r>
    </w:p>
    <w:p w:rsidR="00BB47F5" w:rsidRPr="00BB47F5" w:rsidRDefault="00BB47F5" w:rsidP="00BB47F5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Мошенничество, совершенное лицом с использованием своего служебного положения, а равно в крупном размере может повлечь лишение свободы на срок до шести лет, а мошенничество, совершенное организованной группой либо в особо крупном размере или повлекшее лишение права гражданина на жилое помещение - до десяти лет.</w:t>
      </w:r>
    </w:p>
    <w:p w:rsidR="00BB47F5" w:rsidRPr="00BB47F5" w:rsidRDefault="00BB47F5" w:rsidP="00BB47F5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Этой же статьей установлена ответственность за мошенничество, сопряженное с преднамеренным неисполнением договорных обязатель</w:t>
      </w:r>
      <w:proofErr w:type="gramStart"/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ств в сф</w:t>
      </w:r>
      <w:proofErr w:type="gramEnd"/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ере предпринимательской де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</w:t>
      </w:r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тельности, если это деяние повлекло причинение значительного ущерба, а также в крупном и особо крупном размере.</w:t>
      </w:r>
    </w:p>
    <w:p w:rsidR="00BB47F5" w:rsidRPr="00BB47F5" w:rsidRDefault="00BB47F5" w:rsidP="00BB47F5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BB47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Действие статьи распространяется на случаи преднамеренного неисполнения договорных обязательств в сфере предпринимательской деятельности, когда сторонами договора являются индивидуальные предприниматели или коммерческие организации. Минимальный размер наказания в этих случаях предусмотрен в виде штрафа в размере до трехсот тысяч рублей, а максимальный – в виде лишения свободы на срок до пяти лет.</w:t>
      </w:r>
    </w:p>
    <w:p w:rsidR="0002249F" w:rsidRDefault="0002249F" w:rsidP="00BB47F5">
      <w:pPr>
        <w:ind w:firstLine="709"/>
      </w:pPr>
    </w:p>
    <w:sectPr w:rsidR="000224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2C2"/>
    <w:rsid w:val="0002249F"/>
    <w:rsid w:val="00067F8A"/>
    <w:rsid w:val="002F1B27"/>
    <w:rsid w:val="006C4494"/>
    <w:rsid w:val="00AB56AF"/>
    <w:rsid w:val="00BB47F5"/>
    <w:rsid w:val="00D22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35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80158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240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34327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90071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20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20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5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Conductor</Company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Ачинская ТП</dc:creator>
  <cp:keywords/>
  <dc:description/>
  <cp:lastModifiedBy>Ачинская ТП</cp:lastModifiedBy>
  <cp:revision>6</cp:revision>
  <cp:lastPrinted>2025-05-16T04:54:00Z</cp:lastPrinted>
  <dcterms:created xsi:type="dcterms:W3CDTF">2024-06-25T03:43:00Z</dcterms:created>
  <dcterms:modified xsi:type="dcterms:W3CDTF">2025-05-16T04:54:00Z</dcterms:modified>
</cp:coreProperties>
</file>