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E5" w:rsidRPr="00992F0D" w:rsidRDefault="00992F0D" w:rsidP="004948E5">
      <w:pPr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92F0D">
        <w:rPr>
          <w:rFonts w:ascii="Times New Roman" w:hAnsi="Times New Roman" w:cs="Times New Roman"/>
          <w:sz w:val="32"/>
          <w:szCs w:val="32"/>
        </w:rPr>
        <w:t>А</w:t>
      </w:r>
      <w:r w:rsidR="004948E5" w:rsidRPr="00992F0D">
        <w:rPr>
          <w:rFonts w:ascii="Times New Roman" w:hAnsi="Times New Roman" w:cs="Times New Roman"/>
          <w:sz w:val="32"/>
          <w:szCs w:val="32"/>
        </w:rPr>
        <w:t>чинск</w:t>
      </w:r>
      <w:r w:rsidR="00FC536A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="004948E5" w:rsidRPr="00992F0D">
        <w:rPr>
          <w:rFonts w:ascii="Times New Roman" w:hAnsi="Times New Roman" w:cs="Times New Roman"/>
          <w:sz w:val="32"/>
          <w:szCs w:val="32"/>
        </w:rPr>
        <w:t xml:space="preserve"> транспортн</w:t>
      </w:r>
      <w:r w:rsidR="00FC536A">
        <w:rPr>
          <w:rFonts w:ascii="Times New Roman" w:hAnsi="Times New Roman" w:cs="Times New Roman"/>
          <w:sz w:val="32"/>
          <w:szCs w:val="32"/>
        </w:rPr>
        <w:t>ая</w:t>
      </w:r>
      <w:r w:rsidR="004948E5" w:rsidRPr="00992F0D">
        <w:rPr>
          <w:rFonts w:ascii="Times New Roman" w:hAnsi="Times New Roman" w:cs="Times New Roman"/>
          <w:sz w:val="32"/>
          <w:szCs w:val="32"/>
        </w:rPr>
        <w:t xml:space="preserve"> прокур</w:t>
      </w:r>
      <w:r w:rsidR="00FC536A">
        <w:rPr>
          <w:rFonts w:ascii="Times New Roman" w:hAnsi="Times New Roman" w:cs="Times New Roman"/>
          <w:sz w:val="32"/>
          <w:szCs w:val="32"/>
        </w:rPr>
        <w:t>атура</w:t>
      </w:r>
      <w:bookmarkStart w:id="0" w:name="_GoBack"/>
      <w:bookmarkEnd w:id="0"/>
      <w:r w:rsidR="004948E5" w:rsidRPr="00992F0D">
        <w:rPr>
          <w:rFonts w:ascii="Times New Roman" w:hAnsi="Times New Roman" w:cs="Times New Roman"/>
          <w:sz w:val="32"/>
          <w:szCs w:val="32"/>
        </w:rPr>
        <w:t xml:space="preserve"> разъясняет </w:t>
      </w:r>
    </w:p>
    <w:p w:rsidR="004948E5" w:rsidRPr="0038726C" w:rsidRDefault="004948E5" w:rsidP="00494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8E5" w:rsidRPr="0038726C" w:rsidRDefault="004948E5" w:rsidP="004948E5">
      <w:pPr>
        <w:spacing w:after="0" w:line="240" w:lineRule="exact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4948E5" w:rsidRPr="00992F0D" w:rsidRDefault="004948E5" w:rsidP="004948E5">
      <w:pPr>
        <w:spacing w:after="0" w:line="240" w:lineRule="exact"/>
        <w:ind w:right="41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0D">
        <w:rPr>
          <w:rFonts w:ascii="Times New Roman" w:hAnsi="Times New Roman" w:cs="Times New Roman"/>
          <w:b/>
          <w:sz w:val="32"/>
          <w:szCs w:val="32"/>
        </w:rPr>
        <w:t>Лишения премии работников</w:t>
      </w:r>
    </w:p>
    <w:p w:rsidR="004948E5" w:rsidRPr="0038726C" w:rsidRDefault="004948E5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BA9" w:rsidRPr="0038726C" w:rsidRDefault="004948E5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В</w:t>
      </w:r>
      <w:r w:rsidR="00461BA9" w:rsidRPr="0038726C">
        <w:rPr>
          <w:rFonts w:ascii="Times New Roman" w:hAnsi="Times New Roman" w:cs="Times New Roman"/>
          <w:sz w:val="28"/>
          <w:szCs w:val="28"/>
        </w:rPr>
        <w:t xml:space="preserve"> соответствии с ч. 1 ст. 129 ТК РФ премия, как стимулирующая выплата, является одной из составной части заработной платы, которая направлена на стимулирование работников к повышению качества труда и производительности и зависит от заинтересованности в этом работодателя и его экономического состояния.</w:t>
      </w:r>
    </w:p>
    <w:p w:rsidR="00461BA9" w:rsidRPr="0038726C" w:rsidRDefault="00461BA9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Из содержания ст. 57, 135 ТК РФ следует, что установление порядка и размеров выплаты премий, а также условий лишения или снижения премиальных выплат является исключительной прерогативой работодателя.</w:t>
      </w:r>
    </w:p>
    <w:p w:rsidR="00461BA9" w:rsidRPr="0038726C" w:rsidRDefault="00461BA9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Трудовой кодекс Российской Федерации не устанавливает обязательных требований о наличии у работодателя систем премирования, а также о выплате премии как обязательной ежемесячной премии. Вместе с тем если работодателем самостоятельно определена система премирования, то он уже обязан соблюдать закрепленный в ней порядок и условия выплаты премии и нарушение отдельных положений такого локального нормативного акта может повлечь наступление административной ответственности по ст. 5.27 КоАП РФ.</w:t>
      </w:r>
    </w:p>
    <w:p w:rsidR="00CC7814" w:rsidRPr="0038726C" w:rsidRDefault="00461BA9" w:rsidP="0046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6C">
        <w:rPr>
          <w:rFonts w:ascii="Times New Roman" w:hAnsi="Times New Roman" w:cs="Times New Roman"/>
          <w:sz w:val="28"/>
          <w:szCs w:val="28"/>
        </w:rPr>
        <w:t>При начислении премии работодателем могут быть закреплены условия ее полного лишения или снижения ее размера, например, в зависимости от наличия дисциплинарного проступка. Установление критериев для лишения премии или снижения ее размера относится к компетенции работодателя, за исключением случаев, когда, например, условия премирования определены в соглашении. Аналогичная ситуация и с установлением размеров премии.</w:t>
      </w:r>
    </w:p>
    <w:sectPr w:rsidR="00CC7814" w:rsidRPr="0038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CE"/>
    <w:rsid w:val="002B2CCE"/>
    <w:rsid w:val="0038726C"/>
    <w:rsid w:val="00461BA9"/>
    <w:rsid w:val="004948E5"/>
    <w:rsid w:val="00992F0D"/>
    <w:rsid w:val="00C973CF"/>
    <w:rsid w:val="00CC7814"/>
    <w:rsid w:val="00E73833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Ачинская ТП</cp:lastModifiedBy>
  <cp:revision>8</cp:revision>
  <cp:lastPrinted>2025-05-16T04:55:00Z</cp:lastPrinted>
  <dcterms:created xsi:type="dcterms:W3CDTF">2024-06-06T00:34:00Z</dcterms:created>
  <dcterms:modified xsi:type="dcterms:W3CDTF">2025-05-16T04:56:00Z</dcterms:modified>
</cp:coreProperties>
</file>