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E5" w:rsidRDefault="00750B9D">
      <w:pPr>
        <w:pStyle w:val="10"/>
        <w:keepNext/>
        <w:keepLines/>
        <w:shd w:val="clear" w:color="auto" w:fill="auto"/>
      </w:pPr>
      <w:bookmarkStart w:id="0" w:name="bookmark0"/>
      <w:r>
        <w:t xml:space="preserve">План мероприятий </w:t>
      </w:r>
      <w:r w:rsidR="006F51E5">
        <w:t xml:space="preserve">(«дорожная карта») </w:t>
      </w:r>
    </w:p>
    <w:p w:rsidR="00D40B56" w:rsidRDefault="00750B9D">
      <w:pPr>
        <w:pStyle w:val="10"/>
        <w:keepNext/>
        <w:keepLines/>
        <w:shd w:val="clear" w:color="auto" w:fill="auto"/>
      </w:pPr>
      <w:r>
        <w:t>по снижению рисков нарушения</w:t>
      </w:r>
      <w:r w:rsidR="006F51E5">
        <w:t xml:space="preserve"> </w:t>
      </w:r>
      <w:r>
        <w:t>антимонопольного законодательства</w:t>
      </w:r>
      <w:r>
        <w:br/>
        <w:t xml:space="preserve">в администрации города </w:t>
      </w:r>
      <w:r w:rsidR="0014521A">
        <w:t xml:space="preserve">Лесосибирска </w:t>
      </w:r>
      <w:r>
        <w:t>на 2020 год</w:t>
      </w:r>
      <w:bookmarkEnd w:id="0"/>
    </w:p>
    <w:p w:rsidR="00B14FA9" w:rsidRDefault="00B14FA9">
      <w:pPr>
        <w:pStyle w:val="10"/>
        <w:keepNext/>
        <w:keepLines/>
        <w:shd w:val="clear" w:color="auto" w:fill="auto"/>
      </w:pPr>
    </w:p>
    <w:tbl>
      <w:tblPr>
        <w:tblStyle w:val="a9"/>
        <w:tblW w:w="1531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75"/>
        <w:gridCol w:w="3436"/>
        <w:gridCol w:w="6096"/>
        <w:gridCol w:w="3260"/>
        <w:gridCol w:w="1843"/>
      </w:tblGrid>
      <w:tr w:rsidR="00B14FA9" w:rsidRPr="00815288" w:rsidTr="00892C86">
        <w:trPr>
          <w:trHeight w:hRule="exact" w:val="1248"/>
        </w:trPr>
        <w:tc>
          <w:tcPr>
            <w:tcW w:w="675" w:type="dxa"/>
          </w:tcPr>
          <w:p w:rsidR="00B14FA9" w:rsidRPr="00815288" w:rsidRDefault="00B14FA9" w:rsidP="00815288">
            <w:pPr>
              <w:pStyle w:val="a8"/>
              <w:rPr>
                <w:rStyle w:val="27pt"/>
                <w:rFonts w:eastAsia="Tahoma"/>
                <w:b w:val="0"/>
                <w:i w:val="0"/>
                <w:sz w:val="20"/>
                <w:szCs w:val="20"/>
              </w:rPr>
            </w:pPr>
          </w:p>
          <w:p w:rsidR="00B14FA9" w:rsidRPr="00815288" w:rsidRDefault="00B14FA9" w:rsidP="0081528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36" w:type="dxa"/>
          </w:tcPr>
          <w:p w:rsidR="00B14FA9" w:rsidRPr="00815288" w:rsidRDefault="00B14FA9" w:rsidP="0081528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Мероприятия, направленные да минимизацию и устранение </w:t>
            </w:r>
            <w:proofErr w:type="gramStart"/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выявленных</w:t>
            </w:r>
            <w:proofErr w:type="gramEnd"/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 комплаенс-рисков</w:t>
            </w:r>
          </w:p>
        </w:tc>
        <w:tc>
          <w:tcPr>
            <w:tcW w:w="6096" w:type="dxa"/>
          </w:tcPr>
          <w:p w:rsidR="00B14FA9" w:rsidRPr="00815288" w:rsidRDefault="00B14FA9" w:rsidP="0081528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Описание мероприятий, направленных на минимизацию и устранение выявленных комплаенс-рисков</w:t>
            </w:r>
          </w:p>
        </w:tc>
        <w:tc>
          <w:tcPr>
            <w:tcW w:w="3260" w:type="dxa"/>
          </w:tcPr>
          <w:p w:rsidR="00B14FA9" w:rsidRPr="00815288" w:rsidRDefault="00B14FA9" w:rsidP="0081528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Ответственные исполнители (должностные лица, отделы администрации, функциональные подразделения и подведомственные учреждения администрации)</w:t>
            </w:r>
          </w:p>
        </w:tc>
        <w:tc>
          <w:tcPr>
            <w:tcW w:w="1843" w:type="dxa"/>
          </w:tcPr>
          <w:p w:rsidR="00B14FA9" w:rsidRPr="00815288" w:rsidRDefault="00B14FA9" w:rsidP="0081528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Срок исполнения мероприятий</w:t>
            </w:r>
          </w:p>
        </w:tc>
      </w:tr>
      <w:tr w:rsidR="00B14FA9" w:rsidRPr="00815288" w:rsidTr="00892C86">
        <w:trPr>
          <w:trHeight w:hRule="exact" w:val="371"/>
        </w:trPr>
        <w:tc>
          <w:tcPr>
            <w:tcW w:w="15310" w:type="dxa"/>
            <w:gridSpan w:val="5"/>
          </w:tcPr>
          <w:p w:rsidR="00B14FA9" w:rsidRPr="00815288" w:rsidRDefault="00B14FA9" w:rsidP="0081528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Style w:val="22"/>
                <w:rFonts w:eastAsia="Tahoma"/>
                <w:b w:val="0"/>
                <w:sz w:val="20"/>
                <w:szCs w:val="20"/>
              </w:rPr>
              <w:t>1. Общие меры по минимизации комплаенс-</w:t>
            </w: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рисков</w:t>
            </w:r>
          </w:p>
        </w:tc>
      </w:tr>
      <w:tr w:rsidR="00B14FA9" w:rsidRPr="00815288" w:rsidTr="00485C1C">
        <w:trPr>
          <w:trHeight w:hRule="exact" w:val="1432"/>
        </w:trPr>
        <w:tc>
          <w:tcPr>
            <w:tcW w:w="675" w:type="dxa"/>
          </w:tcPr>
          <w:p w:rsidR="00B14FA9" w:rsidRPr="00815288" w:rsidRDefault="00B14FA9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1.1</w:t>
            </w:r>
          </w:p>
        </w:tc>
        <w:tc>
          <w:tcPr>
            <w:tcW w:w="3436" w:type="dxa"/>
          </w:tcPr>
          <w:p w:rsidR="00B14FA9" w:rsidRPr="00815288" w:rsidRDefault="00B14FA9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Анализ проектов нормативных правовых актов администрации</w:t>
            </w:r>
          </w:p>
        </w:tc>
        <w:tc>
          <w:tcPr>
            <w:tcW w:w="6096" w:type="dxa"/>
          </w:tcPr>
          <w:p w:rsidR="00B14FA9" w:rsidRPr="00815288" w:rsidRDefault="00B14FA9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размещени</w:t>
            </w:r>
            <w:r w:rsidR="00751747" w:rsidRPr="0081528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администрации города в сети Интернет проектов нормативных правовых актов  </w:t>
            </w:r>
          </w:p>
          <w:p w:rsidR="00751747" w:rsidRPr="00815288" w:rsidRDefault="00751747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747" w:rsidRPr="00485C1C" w:rsidRDefault="00751747" w:rsidP="00485C1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 w:rsidR="00B14FA9" w:rsidRPr="00815288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</w:t>
            </w: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14FA9" w:rsidRPr="00815288">
              <w:rPr>
                <w:rFonts w:ascii="Times New Roman" w:hAnsi="Times New Roman" w:cs="Times New Roman"/>
                <w:sz w:val="20"/>
                <w:szCs w:val="20"/>
              </w:rPr>
              <w:t xml:space="preserve"> оценки поступивших от организаций и граждан замечаний и предложений по проектам нормативных правовых актов</w:t>
            </w:r>
          </w:p>
        </w:tc>
        <w:tc>
          <w:tcPr>
            <w:tcW w:w="3260" w:type="dxa"/>
          </w:tcPr>
          <w:p w:rsidR="00B14FA9" w:rsidRPr="00815288" w:rsidRDefault="00B14FA9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и подведомственные</w:t>
            </w:r>
            <w:r w:rsidR="003A61A2" w:rsidRPr="00815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учреждения администрации города</w:t>
            </w:r>
          </w:p>
        </w:tc>
        <w:tc>
          <w:tcPr>
            <w:tcW w:w="1843" w:type="dxa"/>
          </w:tcPr>
          <w:p w:rsidR="00B14FA9" w:rsidRPr="00815288" w:rsidRDefault="00751747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п</w:t>
            </w:r>
            <w:r w:rsidR="00B14FA9"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остоянно</w:t>
            </w:r>
            <w:r w:rsidR="006F4FE8"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 при разработке проектов</w:t>
            </w:r>
          </w:p>
        </w:tc>
      </w:tr>
      <w:tr w:rsidR="00B14FA9" w:rsidRPr="00815288" w:rsidTr="00892C86">
        <w:trPr>
          <w:trHeight w:hRule="exact" w:val="1265"/>
        </w:trPr>
        <w:tc>
          <w:tcPr>
            <w:tcW w:w="675" w:type="dxa"/>
          </w:tcPr>
          <w:p w:rsidR="00B14FA9" w:rsidRPr="00815288" w:rsidRDefault="00B14FA9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1.2</w:t>
            </w:r>
          </w:p>
        </w:tc>
        <w:tc>
          <w:tcPr>
            <w:tcW w:w="3436" w:type="dxa"/>
          </w:tcPr>
          <w:p w:rsidR="00B14FA9" w:rsidRPr="00815288" w:rsidRDefault="00B14FA9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Анализ проектов соглашений, муниципальных контрактов, договоров, которые приводят или могут привести к недопущению, ограничению, устранению конкуренции </w:t>
            </w:r>
          </w:p>
        </w:tc>
        <w:tc>
          <w:tcPr>
            <w:tcW w:w="6096" w:type="dxa"/>
          </w:tcPr>
          <w:p w:rsidR="003A61A2" w:rsidRPr="00815288" w:rsidRDefault="00B14FA9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проведение анализа </w:t>
            </w:r>
            <w:r w:rsidR="003A61A2"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соглашений, муниципальных контрактов, договоров </w:t>
            </w: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на соответствие требованиям ан</w:t>
            </w:r>
            <w:r w:rsidR="003A61A2" w:rsidRPr="00815288">
              <w:rPr>
                <w:rStyle w:val="21"/>
                <w:rFonts w:eastAsia="Tahoma"/>
                <w:b w:val="0"/>
                <w:sz w:val="20"/>
                <w:szCs w:val="20"/>
              </w:rPr>
              <w:t>тимонопольного законодательства</w:t>
            </w:r>
          </w:p>
          <w:p w:rsidR="00B14FA9" w:rsidRPr="00815288" w:rsidRDefault="00B14FA9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14FA9" w:rsidRPr="00815288" w:rsidRDefault="003A61A2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и подведомственные учреждения администрации города</w:t>
            </w:r>
          </w:p>
        </w:tc>
        <w:tc>
          <w:tcPr>
            <w:tcW w:w="1843" w:type="dxa"/>
          </w:tcPr>
          <w:p w:rsidR="00B14FA9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"/>
                <w:rFonts w:eastAsia="Tahoma"/>
                <w:b w:val="0"/>
                <w:sz w:val="20"/>
                <w:szCs w:val="20"/>
              </w:rPr>
              <w:t>п</w:t>
            </w:r>
            <w:r w:rsidR="003A61A2"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остоянно</w:t>
            </w:r>
            <w:r w:rsidR="006F4FE8"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 при разработке проектов</w:t>
            </w:r>
          </w:p>
        </w:tc>
      </w:tr>
      <w:tr w:rsidR="00B14FA9" w:rsidRPr="00815288" w:rsidTr="00892C86">
        <w:trPr>
          <w:trHeight w:hRule="exact" w:val="1410"/>
        </w:trPr>
        <w:tc>
          <w:tcPr>
            <w:tcW w:w="675" w:type="dxa"/>
          </w:tcPr>
          <w:p w:rsidR="00B14FA9" w:rsidRPr="00815288" w:rsidRDefault="00B14FA9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1.3</w:t>
            </w:r>
          </w:p>
        </w:tc>
        <w:tc>
          <w:tcPr>
            <w:tcW w:w="3436" w:type="dxa"/>
          </w:tcPr>
          <w:p w:rsidR="00B14FA9" w:rsidRPr="00815288" w:rsidRDefault="00B14FA9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Анализ проектов документации при осуществлении закупок товаров, работ, услуг для обеспечения муниципальных нужд администрации в соответствии с Федеральным законом от 05.04.2013 </w:t>
            </w:r>
            <w:r w:rsidR="003A61A2" w:rsidRPr="00815288">
              <w:rPr>
                <w:rStyle w:val="21"/>
                <w:rFonts w:eastAsia="Tahoma"/>
                <w:b w:val="0"/>
                <w:sz w:val="20"/>
                <w:szCs w:val="20"/>
              </w:rPr>
              <w:t>№44-</w:t>
            </w: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ФЗ</w:t>
            </w:r>
          </w:p>
        </w:tc>
        <w:tc>
          <w:tcPr>
            <w:tcW w:w="6096" w:type="dxa"/>
          </w:tcPr>
          <w:p w:rsidR="00B14FA9" w:rsidRPr="00815288" w:rsidRDefault="00B14FA9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проведение анализа проектов документации о закупках товаров, работ, услуг для обеспечения муниципальных нужд администрации на соответствие требованиям антимонопольного законодательства</w:t>
            </w:r>
          </w:p>
        </w:tc>
        <w:tc>
          <w:tcPr>
            <w:tcW w:w="3260" w:type="dxa"/>
          </w:tcPr>
          <w:p w:rsidR="00B14FA9" w:rsidRPr="00815288" w:rsidRDefault="00751747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м</w:t>
            </w:r>
            <w:r w:rsidR="003A61A2" w:rsidRPr="00815288">
              <w:rPr>
                <w:rStyle w:val="21"/>
                <w:rFonts w:eastAsia="Tahoma"/>
                <w:b w:val="0"/>
                <w:sz w:val="20"/>
                <w:szCs w:val="20"/>
              </w:rPr>
              <w:t>униципальное казенное учреждение «Управление муниципальными закупками»</w:t>
            </w:r>
          </w:p>
        </w:tc>
        <w:tc>
          <w:tcPr>
            <w:tcW w:w="1843" w:type="dxa"/>
          </w:tcPr>
          <w:p w:rsidR="00B14FA9" w:rsidRPr="00815288" w:rsidRDefault="003A61A2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постоянно</w:t>
            </w:r>
          </w:p>
        </w:tc>
      </w:tr>
      <w:tr w:rsidR="00815288" w:rsidRPr="00815288" w:rsidTr="00892C86">
        <w:trPr>
          <w:trHeight w:hRule="exact" w:val="866"/>
        </w:trPr>
        <w:tc>
          <w:tcPr>
            <w:tcW w:w="675" w:type="dxa"/>
            <w:vMerge w:val="restart"/>
          </w:tcPr>
          <w:p w:rsidR="00815288" w:rsidRPr="00815288" w:rsidRDefault="00815288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1.4</w:t>
            </w:r>
          </w:p>
        </w:tc>
        <w:tc>
          <w:tcPr>
            <w:tcW w:w="3436" w:type="dxa"/>
            <w:vMerge w:val="restart"/>
            <w:vAlign w:val="center"/>
          </w:tcPr>
          <w:p w:rsidR="00815288" w:rsidRPr="00815288" w:rsidRDefault="00815288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Мониторинг и анализ практики применения в рамках деятельности администрации города антимонопольного законодательства</w:t>
            </w:r>
            <w:r w:rsidR="00DC529F">
              <w:rPr>
                <w:rFonts w:ascii="Times New Roman" w:hAnsi="Times New Roman" w:cs="Times New Roman"/>
                <w:sz w:val="20"/>
                <w:szCs w:val="20"/>
              </w:rPr>
              <w:t xml:space="preserve"> за период 2017-2019 гг.</w:t>
            </w:r>
          </w:p>
        </w:tc>
        <w:tc>
          <w:tcPr>
            <w:tcW w:w="6096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сбор сведений о правоприменительной практике и подготовка информации об основных ее аспектах</w:t>
            </w:r>
            <w:r w:rsidR="00DC5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и подведомственные учреждения администрации города</w:t>
            </w: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5288" w:rsidRPr="00815288" w:rsidRDefault="00815288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постоянно</w:t>
            </w: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288" w:rsidRPr="00815288" w:rsidTr="00892C86">
        <w:trPr>
          <w:trHeight w:hRule="exact" w:val="852"/>
        </w:trPr>
        <w:tc>
          <w:tcPr>
            <w:tcW w:w="675" w:type="dxa"/>
            <w:vMerge/>
          </w:tcPr>
          <w:p w:rsidR="00815288" w:rsidRPr="00815288" w:rsidRDefault="00815288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в уполномоченное подразделение</w:t>
            </w:r>
            <w:r w:rsidR="00117C70">
              <w:rPr>
                <w:rFonts w:ascii="Times New Roman" w:hAnsi="Times New Roman" w:cs="Times New Roman"/>
                <w:sz w:val="20"/>
                <w:szCs w:val="20"/>
              </w:rPr>
              <w:t xml:space="preserve"> в форме аналитической записки</w:t>
            </w:r>
          </w:p>
        </w:tc>
        <w:tc>
          <w:tcPr>
            <w:tcW w:w="3260" w:type="dxa"/>
          </w:tcPr>
          <w:p w:rsidR="00DC529F" w:rsidRPr="00815288" w:rsidRDefault="00DC529F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и подведомственные учреждения администрации города</w:t>
            </w: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15.06.2020 </w:t>
            </w:r>
          </w:p>
          <w:p w:rsidR="00815288" w:rsidRPr="00815288" w:rsidRDefault="00815288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</w:tc>
      </w:tr>
      <w:tr w:rsidR="00815288" w:rsidRPr="00815288" w:rsidTr="00892C86">
        <w:trPr>
          <w:trHeight w:hRule="exact" w:val="834"/>
        </w:trPr>
        <w:tc>
          <w:tcPr>
            <w:tcW w:w="675" w:type="dxa"/>
            <w:vMerge/>
          </w:tcPr>
          <w:p w:rsidR="00815288" w:rsidRPr="00815288" w:rsidRDefault="00815288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информирование главы города о внутренних документах, которые могут повлечь нарушение антимонопольного законодательства, противоречить антимонопольному законодательству</w:t>
            </w:r>
          </w:p>
        </w:tc>
        <w:tc>
          <w:tcPr>
            <w:tcW w:w="3260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юридический отдел администрации города</w:t>
            </w:r>
          </w:p>
        </w:tc>
        <w:tc>
          <w:tcPr>
            <w:tcW w:w="1843" w:type="dxa"/>
          </w:tcPr>
          <w:p w:rsidR="00815288" w:rsidRPr="00815288" w:rsidRDefault="00815288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815288" w:rsidRPr="00815288" w:rsidTr="00892C86">
        <w:trPr>
          <w:trHeight w:hRule="exact" w:val="850"/>
        </w:trPr>
        <w:tc>
          <w:tcPr>
            <w:tcW w:w="675" w:type="dxa"/>
            <w:vMerge w:val="restart"/>
          </w:tcPr>
          <w:p w:rsidR="00815288" w:rsidRPr="00815288" w:rsidRDefault="00815288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1.5</w:t>
            </w:r>
          </w:p>
        </w:tc>
        <w:tc>
          <w:tcPr>
            <w:tcW w:w="3436" w:type="dxa"/>
            <w:vMerge w:val="restart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 xml:space="preserve">Анализ выявленных нарушений антимонопольного законодательства </w:t>
            </w:r>
            <w:r w:rsidR="00DC529F">
              <w:rPr>
                <w:rFonts w:ascii="Times New Roman" w:hAnsi="Times New Roman" w:cs="Times New Roman"/>
                <w:sz w:val="20"/>
                <w:szCs w:val="20"/>
              </w:rPr>
              <w:t>за период 2017-2019 гг.</w:t>
            </w:r>
            <w:r w:rsidR="00DC529F" w:rsidRPr="00815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 xml:space="preserve">(на </w:t>
            </w:r>
            <w:r w:rsidRPr="00815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основании запросов, предостережений, предупреждений, штрафов антимонопольного органа, возбужденных антимонопольным органом дел, жалоб, поступивших в антимонопольный орган)</w:t>
            </w: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сбор и систематизация сведений о наличии нарушений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тимонопольного законодательства</w:t>
            </w: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и подведомственные учреждения администрации города</w:t>
            </w:r>
          </w:p>
        </w:tc>
        <w:tc>
          <w:tcPr>
            <w:tcW w:w="1843" w:type="dxa"/>
          </w:tcPr>
          <w:p w:rsidR="00815288" w:rsidRPr="00815288" w:rsidRDefault="00815288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постоянно</w:t>
            </w: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288" w:rsidRPr="00815288" w:rsidTr="00892C86">
        <w:trPr>
          <w:trHeight w:hRule="exact" w:val="1385"/>
        </w:trPr>
        <w:tc>
          <w:tcPr>
            <w:tcW w:w="675" w:type="dxa"/>
            <w:vMerge/>
          </w:tcPr>
          <w:p w:rsidR="00815288" w:rsidRPr="00815288" w:rsidRDefault="00815288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составление перечня нарушений антимонопольного законодательства и предоставление в уполномоченное подразделение</w:t>
            </w: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и подведомственные учреждения администрации города</w:t>
            </w:r>
          </w:p>
        </w:tc>
        <w:tc>
          <w:tcPr>
            <w:tcW w:w="1843" w:type="dxa"/>
          </w:tcPr>
          <w:p w:rsidR="00815288" w:rsidRPr="00815288" w:rsidRDefault="00815288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не позднее 15.06.2020</w:t>
            </w:r>
          </w:p>
          <w:p w:rsidR="00815288" w:rsidRPr="00815288" w:rsidRDefault="00815288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</w:tc>
      </w:tr>
      <w:tr w:rsidR="00815288" w:rsidRPr="00815288" w:rsidTr="00892C86">
        <w:trPr>
          <w:trHeight w:hRule="exact" w:val="991"/>
        </w:trPr>
        <w:tc>
          <w:tcPr>
            <w:tcW w:w="675" w:type="dxa"/>
            <w:vMerge w:val="restart"/>
          </w:tcPr>
          <w:p w:rsidR="00815288" w:rsidRPr="00815288" w:rsidRDefault="00815288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436" w:type="dxa"/>
            <w:vMerge w:val="restart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оценка </w:t>
            </w:r>
            <w:proofErr w:type="gramStart"/>
            <w:r w:rsidR="00DC529F">
              <w:rPr>
                <w:rFonts w:ascii="Times New Roman" w:hAnsi="Times New Roman" w:cs="Times New Roman"/>
                <w:sz w:val="20"/>
                <w:szCs w:val="20"/>
              </w:rPr>
              <w:t>выявленных</w:t>
            </w:r>
            <w:proofErr w:type="gramEnd"/>
            <w:r w:rsidR="00DC5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 xml:space="preserve">комплаенс-рисков </w:t>
            </w:r>
            <w:r w:rsidR="00DC529F">
              <w:rPr>
                <w:rFonts w:ascii="Times New Roman" w:hAnsi="Times New Roman" w:cs="Times New Roman"/>
                <w:sz w:val="20"/>
                <w:szCs w:val="20"/>
              </w:rPr>
              <w:t>за период 2017-2019 гг.</w:t>
            </w:r>
          </w:p>
        </w:tc>
        <w:tc>
          <w:tcPr>
            <w:tcW w:w="6096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в уполномоченное подразделение аналитической служебной записки о результатах проведения мероприятий по выявлению и оценке комплаенс-рисков</w:t>
            </w: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и подведомственные учреждения администрации города</w:t>
            </w: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5288" w:rsidRPr="00815288" w:rsidRDefault="00815288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не позднее 15.06.2020</w:t>
            </w: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288" w:rsidRPr="00815288" w:rsidTr="00892C86">
        <w:trPr>
          <w:trHeight w:hRule="exact" w:val="1004"/>
        </w:trPr>
        <w:tc>
          <w:tcPr>
            <w:tcW w:w="675" w:type="dxa"/>
            <w:vMerge/>
          </w:tcPr>
          <w:p w:rsidR="00815288" w:rsidRPr="00815288" w:rsidRDefault="00815288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определение и направление в уполномоченное подразделение перечня комплаенс-рисков с результатами их оценки с присвоением каждому из них соответствующего уровня риска</w:t>
            </w:r>
          </w:p>
        </w:tc>
        <w:tc>
          <w:tcPr>
            <w:tcW w:w="3260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и подведомственные учреждения администрации города</w:t>
            </w: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не позднее 15.06.2020</w:t>
            </w: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288" w:rsidRPr="00815288" w:rsidTr="00892C86">
        <w:trPr>
          <w:trHeight w:hRule="exact" w:val="976"/>
        </w:trPr>
        <w:tc>
          <w:tcPr>
            <w:tcW w:w="675" w:type="dxa"/>
            <w:vMerge/>
          </w:tcPr>
          <w:p w:rsidR="00815288" w:rsidRPr="00815288" w:rsidRDefault="00815288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разработка проекта карты комплаенс-рисков администрации города с упорядочиванием комплаенс-рисков в порядке убывания их уровня, а также описанием рисков</w:t>
            </w: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города</w:t>
            </w: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не позднее 15.07.2020</w:t>
            </w: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288" w:rsidRPr="00815288" w:rsidTr="00892C86">
        <w:trPr>
          <w:trHeight w:hRule="exact" w:val="1614"/>
        </w:trPr>
        <w:tc>
          <w:tcPr>
            <w:tcW w:w="675" w:type="dxa"/>
            <w:vMerge/>
          </w:tcPr>
          <w:p w:rsidR="00815288" w:rsidRPr="00815288" w:rsidRDefault="00815288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в случае если в ходе выявления комплаенс-рисков обнаружены признаки коррупционных рисков, наличия конфликта интересов либо нарушения правил служеб</w:t>
            </w:r>
            <w:r w:rsidR="007F2E5E">
              <w:rPr>
                <w:rStyle w:val="21"/>
                <w:rFonts w:eastAsia="Tahoma"/>
                <w:b w:val="0"/>
                <w:sz w:val="20"/>
                <w:szCs w:val="20"/>
              </w:rPr>
              <w:t>ного поведения при осуществлении</w:t>
            </w: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 служащими администрации, руководителями структурных подразделений и подведомственных учреждений своих функций, информация об указанных фактах и подтверждающие их материалы передаются главе города</w:t>
            </w:r>
          </w:p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юридический отдел администрации города</w:t>
            </w:r>
          </w:p>
        </w:tc>
        <w:tc>
          <w:tcPr>
            <w:tcW w:w="1843" w:type="dxa"/>
          </w:tcPr>
          <w:p w:rsidR="00815288" w:rsidRPr="00815288" w:rsidRDefault="00815288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C53ECB" w:rsidRPr="00815288" w:rsidTr="00892C86">
        <w:trPr>
          <w:trHeight w:hRule="exact" w:val="1291"/>
        </w:trPr>
        <w:tc>
          <w:tcPr>
            <w:tcW w:w="675" w:type="dxa"/>
            <w:vMerge w:val="restart"/>
          </w:tcPr>
          <w:p w:rsidR="00C53ECB" w:rsidRPr="00815288" w:rsidRDefault="00C53ECB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1.7</w:t>
            </w:r>
          </w:p>
        </w:tc>
        <w:tc>
          <w:tcPr>
            <w:tcW w:w="3436" w:type="dxa"/>
            <w:vMerge w:val="restart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Оценка </w:t>
            </w:r>
            <w:r w:rsidR="004160BD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уровня </w:t>
            </w: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достижения ключевых показателей и оценка эффективности функционирования антимонопольного комплаенса</w:t>
            </w:r>
            <w:r w:rsidR="004160BD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 на основе предоставленных сведений </w:t>
            </w:r>
            <w:r w:rsidR="004160BD">
              <w:rPr>
                <w:rFonts w:ascii="Times New Roman" w:hAnsi="Times New Roman" w:cs="Times New Roman"/>
                <w:sz w:val="20"/>
                <w:szCs w:val="20"/>
              </w:rPr>
              <w:t>за период 2017-2019 гг.</w:t>
            </w:r>
          </w:p>
        </w:tc>
        <w:tc>
          <w:tcPr>
            <w:tcW w:w="6096" w:type="dxa"/>
          </w:tcPr>
          <w:p w:rsidR="00C53ECB" w:rsidRPr="00815288" w:rsidRDefault="00C53ECB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проведение </w:t>
            </w:r>
            <w:proofErr w:type="gramStart"/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оценки </w:t>
            </w:r>
            <w:r w:rsidR="00A22F3C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уровня </w:t>
            </w: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достижения</w:t>
            </w:r>
            <w:r w:rsidR="00A22F3C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 </w:t>
            </w: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ключевых</w:t>
            </w:r>
            <w:r w:rsidR="00A22F3C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 показателей </w:t>
            </w:r>
            <w:bookmarkStart w:id="1" w:name="_GoBack"/>
            <w:bookmarkEnd w:id="1"/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функционирования</w:t>
            </w:r>
            <w:r w:rsidR="00A22F3C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 </w:t>
            </w: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 антимонопольного</w:t>
            </w:r>
            <w:proofErr w:type="gramEnd"/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 комплаенса, направление информации в комиссию по оценке эффективности функционирования антимонопольного комплаенса в администрации города</w:t>
            </w: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города</w:t>
            </w: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не позднее 01.09.2020</w:t>
            </w: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ECB" w:rsidRPr="00815288" w:rsidTr="00892C86">
        <w:trPr>
          <w:trHeight w:hRule="exact" w:val="1008"/>
        </w:trPr>
        <w:tc>
          <w:tcPr>
            <w:tcW w:w="675" w:type="dxa"/>
            <w:vMerge/>
          </w:tcPr>
          <w:p w:rsidR="00C53ECB" w:rsidRPr="00815288" w:rsidRDefault="00C53ECB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C53ECB" w:rsidRPr="00815288" w:rsidRDefault="00C53ECB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</w:tc>
        <w:tc>
          <w:tcPr>
            <w:tcW w:w="6096" w:type="dxa"/>
          </w:tcPr>
          <w:p w:rsidR="00C53ECB" w:rsidRPr="00815288" w:rsidRDefault="00C53ECB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проведение оценки эффективности организации и функционирования в администрации антимонопольного комплаенса на основании оценки достижения ключевых показателей эффективности антимонопольного комплаенса</w:t>
            </w:r>
          </w:p>
        </w:tc>
        <w:tc>
          <w:tcPr>
            <w:tcW w:w="3260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комиссия по оценке эффективности функционирования антимонопольного комплаенса в администрации города</w:t>
            </w:r>
          </w:p>
        </w:tc>
        <w:tc>
          <w:tcPr>
            <w:tcW w:w="1843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не позднее 15.09.2020</w:t>
            </w:r>
          </w:p>
        </w:tc>
      </w:tr>
      <w:tr w:rsidR="00492041" w:rsidRPr="00815288" w:rsidTr="00892C86">
        <w:trPr>
          <w:trHeight w:hRule="exact" w:val="412"/>
        </w:trPr>
        <w:tc>
          <w:tcPr>
            <w:tcW w:w="15310" w:type="dxa"/>
            <w:gridSpan w:val="5"/>
          </w:tcPr>
          <w:p w:rsidR="00492041" w:rsidRPr="00815288" w:rsidRDefault="00492041" w:rsidP="00892C8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Style w:val="22"/>
                <w:rFonts w:eastAsia="Tahoma"/>
                <w:b w:val="0"/>
                <w:sz w:val="20"/>
                <w:szCs w:val="20"/>
              </w:rPr>
              <w:t xml:space="preserve">2. Меры по устранению </w:t>
            </w:r>
            <w:proofErr w:type="gramStart"/>
            <w:r w:rsidRPr="00815288">
              <w:rPr>
                <w:rStyle w:val="22"/>
                <w:rFonts w:eastAsia="Tahoma"/>
                <w:b w:val="0"/>
                <w:sz w:val="20"/>
                <w:szCs w:val="20"/>
              </w:rPr>
              <w:t>выявленных</w:t>
            </w:r>
            <w:proofErr w:type="gramEnd"/>
            <w:r w:rsidRPr="00815288">
              <w:rPr>
                <w:rStyle w:val="22"/>
                <w:rFonts w:eastAsia="Tahoma"/>
                <w:b w:val="0"/>
                <w:sz w:val="20"/>
                <w:szCs w:val="20"/>
              </w:rPr>
              <w:t xml:space="preserve"> комплаенс-рисков</w:t>
            </w:r>
          </w:p>
        </w:tc>
      </w:tr>
      <w:tr w:rsidR="00C53ECB" w:rsidRPr="00815288" w:rsidTr="00892C86">
        <w:trPr>
          <w:trHeight w:hRule="exact" w:val="817"/>
        </w:trPr>
        <w:tc>
          <w:tcPr>
            <w:tcW w:w="675" w:type="dxa"/>
            <w:vMerge w:val="restart"/>
          </w:tcPr>
          <w:p w:rsidR="00C53ECB" w:rsidRPr="00815288" w:rsidRDefault="00C53ECB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2.1</w:t>
            </w:r>
          </w:p>
        </w:tc>
        <w:tc>
          <w:tcPr>
            <w:tcW w:w="3436" w:type="dxa"/>
            <w:vMerge w:val="restart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Обобщение результатов реализации мероприятий по выявлению и оценке комплаенс-рисков</w:t>
            </w:r>
          </w:p>
        </w:tc>
        <w:tc>
          <w:tcPr>
            <w:tcW w:w="6096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разработка и направление в уполномоченное подразделение перечня мероприятий по снижению выявленных комплаенс-рисков на очередной год</w:t>
            </w: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и подведомственные учреждения администрации города</w:t>
            </w: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не позднее 15.08.2020</w:t>
            </w: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ECB" w:rsidRPr="00815288" w:rsidTr="00892C86">
        <w:trPr>
          <w:trHeight w:hRule="exact" w:val="715"/>
        </w:trPr>
        <w:tc>
          <w:tcPr>
            <w:tcW w:w="675" w:type="dxa"/>
            <w:vMerge/>
          </w:tcPr>
          <w:p w:rsidR="00C53ECB" w:rsidRPr="00815288" w:rsidRDefault="00C53ECB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разработка проекта перечня ключевых показателей эффективности антимонопольного комплаенса в администрации города</w:t>
            </w:r>
            <w:r w:rsidR="00DC529F">
              <w:rPr>
                <w:rFonts w:ascii="Times New Roman" w:hAnsi="Times New Roman" w:cs="Times New Roman"/>
                <w:sz w:val="20"/>
                <w:szCs w:val="20"/>
              </w:rPr>
              <w:t xml:space="preserve"> на очередной год</w:t>
            </w: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города</w:t>
            </w: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не позднее 15.09.2020</w:t>
            </w: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ECB" w:rsidRPr="00815288" w:rsidTr="00892C86">
        <w:trPr>
          <w:trHeight w:hRule="exact" w:val="737"/>
        </w:trPr>
        <w:tc>
          <w:tcPr>
            <w:tcW w:w="675" w:type="dxa"/>
            <w:vMerge/>
          </w:tcPr>
          <w:p w:rsidR="00C53ECB" w:rsidRPr="00815288" w:rsidRDefault="00C53ECB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доклада об </w:t>
            </w:r>
            <w:proofErr w:type="gramStart"/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антимонопольном</w:t>
            </w:r>
            <w:proofErr w:type="gramEnd"/>
            <w:r w:rsidRPr="00815288">
              <w:rPr>
                <w:rFonts w:ascii="Times New Roman" w:hAnsi="Times New Roman" w:cs="Times New Roman"/>
                <w:sz w:val="20"/>
                <w:szCs w:val="20"/>
              </w:rPr>
              <w:t xml:space="preserve"> комплаенсе в администрации города</w:t>
            </w:r>
            <w:r w:rsidR="00DC529F">
              <w:rPr>
                <w:rFonts w:ascii="Times New Roman" w:hAnsi="Times New Roman" w:cs="Times New Roman"/>
                <w:sz w:val="20"/>
                <w:szCs w:val="20"/>
              </w:rPr>
              <w:t xml:space="preserve"> за период 2017-2019 гг.</w:t>
            </w: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города</w:t>
            </w: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не позднее 15.09.2020</w:t>
            </w: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ECB" w:rsidRPr="00815288" w:rsidTr="00892C86">
        <w:trPr>
          <w:trHeight w:hRule="exact" w:val="705"/>
        </w:trPr>
        <w:tc>
          <w:tcPr>
            <w:tcW w:w="675" w:type="dxa"/>
            <w:vMerge/>
          </w:tcPr>
          <w:p w:rsidR="00C53ECB" w:rsidRPr="00815288" w:rsidRDefault="00C53ECB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разработка проекта плана мероприятий («дорожной карты») по снижению комплаенс-рисков в администрации города на очередной год</w:t>
            </w: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города</w:t>
            </w: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не позднее 15.09.2020</w:t>
            </w: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ECB" w:rsidRPr="00815288" w:rsidTr="00892C86">
        <w:trPr>
          <w:trHeight w:hRule="exact" w:val="843"/>
        </w:trPr>
        <w:tc>
          <w:tcPr>
            <w:tcW w:w="675" w:type="dxa"/>
            <w:vMerge/>
          </w:tcPr>
          <w:p w:rsidR="00C53ECB" w:rsidRPr="00815288" w:rsidRDefault="00C53ECB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C53ECB" w:rsidRPr="00251701" w:rsidRDefault="00C53ECB" w:rsidP="007F2E5E">
            <w:pPr>
              <w:pStyle w:val="a8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рассмотрение и согласование проекта плана мероприятий по снижению комплаенс-рисков в администраци</w:t>
            </w:r>
            <w:r w:rsidR="00DC529F">
              <w:rPr>
                <w:rStyle w:val="21"/>
                <w:rFonts w:eastAsia="Tahoma"/>
                <w:b w:val="0"/>
                <w:sz w:val="20"/>
                <w:szCs w:val="20"/>
              </w:rPr>
              <w:t>и</w:t>
            </w: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 на очередной год</w:t>
            </w:r>
          </w:p>
        </w:tc>
        <w:tc>
          <w:tcPr>
            <w:tcW w:w="3260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комиссия по оценке эффективности функционирования антимонопольного комплаенса в администрации города</w:t>
            </w: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не позднее 01.12.2020</w:t>
            </w: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ECB" w:rsidRPr="00815288" w:rsidTr="00892C86">
        <w:trPr>
          <w:trHeight w:hRule="exact" w:val="984"/>
        </w:trPr>
        <w:tc>
          <w:tcPr>
            <w:tcW w:w="675" w:type="dxa"/>
            <w:vMerge/>
          </w:tcPr>
          <w:p w:rsidR="00C53ECB" w:rsidRPr="00815288" w:rsidRDefault="00C53ECB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C53ECB" w:rsidRPr="00815288" w:rsidRDefault="00C53ECB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рассмотрение и согласование проекта доклада об </w:t>
            </w:r>
            <w:proofErr w:type="gramStart"/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антимонопольном</w:t>
            </w:r>
            <w:proofErr w:type="gramEnd"/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 комплаенсе в администрации</w:t>
            </w:r>
            <w:r w:rsidR="00DC529F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 города </w:t>
            </w:r>
            <w:r w:rsidR="00DC529F">
              <w:rPr>
                <w:rFonts w:ascii="Times New Roman" w:hAnsi="Times New Roman" w:cs="Times New Roman"/>
                <w:sz w:val="20"/>
                <w:szCs w:val="20"/>
              </w:rPr>
              <w:t>за период 2017-2019 гг.</w:t>
            </w: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комиссия по оценке эффективности функционирования антимонопольного комплаенса в администрации города</w:t>
            </w: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не позднее 01.12.2020</w:t>
            </w:r>
          </w:p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ECB" w:rsidRPr="00815288" w:rsidTr="00892C86">
        <w:trPr>
          <w:trHeight w:hRule="exact" w:val="995"/>
        </w:trPr>
        <w:tc>
          <w:tcPr>
            <w:tcW w:w="675" w:type="dxa"/>
            <w:vMerge/>
          </w:tcPr>
          <w:p w:rsidR="00C53ECB" w:rsidRPr="00815288" w:rsidRDefault="00C53ECB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C53ECB" w:rsidRPr="00DC529F" w:rsidRDefault="00C53ECB" w:rsidP="007F2E5E">
            <w:pPr>
              <w:pStyle w:val="a8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представление согласованного комиссией проекта плана мероприятий по снижению комплаенс-рисков в администрации города на очередной год на утверждение главе города</w:t>
            </w:r>
          </w:p>
        </w:tc>
        <w:tc>
          <w:tcPr>
            <w:tcW w:w="3260" w:type="dxa"/>
          </w:tcPr>
          <w:p w:rsidR="00C53ECB" w:rsidRPr="0032093F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32093F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города</w:t>
            </w:r>
          </w:p>
        </w:tc>
        <w:tc>
          <w:tcPr>
            <w:tcW w:w="1843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не позднее 15.12.2020</w:t>
            </w:r>
          </w:p>
        </w:tc>
      </w:tr>
      <w:tr w:rsidR="00C53ECB" w:rsidRPr="00815288" w:rsidTr="00892C86">
        <w:trPr>
          <w:trHeight w:hRule="exact" w:val="834"/>
        </w:trPr>
        <w:tc>
          <w:tcPr>
            <w:tcW w:w="675" w:type="dxa"/>
            <w:vMerge/>
          </w:tcPr>
          <w:p w:rsidR="00C53ECB" w:rsidRPr="00815288" w:rsidRDefault="00C53ECB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представление согласованного комиссией </w:t>
            </w:r>
            <w:r w:rsidR="00DC529F">
              <w:rPr>
                <w:rStyle w:val="21"/>
                <w:rFonts w:eastAsia="Tahoma"/>
                <w:b w:val="0"/>
                <w:sz w:val="20"/>
                <w:szCs w:val="20"/>
              </w:rPr>
              <w:t>д</w:t>
            </w: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оклада об </w:t>
            </w:r>
            <w:proofErr w:type="gramStart"/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>антимонопольном</w:t>
            </w:r>
            <w:proofErr w:type="gramEnd"/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 комплаенсе в администрации города</w:t>
            </w:r>
            <w:r w:rsidR="00DC529F">
              <w:rPr>
                <w:rFonts w:ascii="Times New Roman" w:hAnsi="Times New Roman" w:cs="Times New Roman"/>
                <w:sz w:val="20"/>
                <w:szCs w:val="20"/>
              </w:rPr>
              <w:t xml:space="preserve"> за период 2017-2019 гг.</w:t>
            </w:r>
            <w:r w:rsidRPr="00815288">
              <w:rPr>
                <w:rStyle w:val="21"/>
                <w:rFonts w:eastAsia="Tahoma"/>
                <w:b w:val="0"/>
                <w:sz w:val="20"/>
                <w:szCs w:val="20"/>
              </w:rPr>
              <w:t xml:space="preserve"> на утверждение главе города</w:t>
            </w:r>
          </w:p>
        </w:tc>
        <w:tc>
          <w:tcPr>
            <w:tcW w:w="3260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города</w:t>
            </w:r>
          </w:p>
          <w:p w:rsidR="00C53ECB" w:rsidRPr="0032093F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3ECB" w:rsidRPr="00815288" w:rsidRDefault="00C53ECB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5288">
              <w:rPr>
                <w:rFonts w:ascii="Times New Roman" w:hAnsi="Times New Roman" w:cs="Times New Roman"/>
                <w:sz w:val="20"/>
                <w:szCs w:val="20"/>
              </w:rPr>
              <w:t>не позднее 15.12.2020</w:t>
            </w:r>
          </w:p>
        </w:tc>
      </w:tr>
      <w:tr w:rsidR="007F2E5E" w:rsidRPr="00815288" w:rsidTr="00892C86">
        <w:trPr>
          <w:trHeight w:hRule="exact" w:val="2002"/>
        </w:trPr>
        <w:tc>
          <w:tcPr>
            <w:tcW w:w="675" w:type="dxa"/>
            <w:vMerge w:val="restart"/>
          </w:tcPr>
          <w:p w:rsidR="007F2E5E" w:rsidRPr="00251701" w:rsidRDefault="007F2E5E" w:rsidP="007F2E5E">
            <w:pPr>
              <w:pStyle w:val="20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251701">
              <w:rPr>
                <w:rStyle w:val="21"/>
                <w:sz w:val="20"/>
                <w:szCs w:val="20"/>
              </w:rPr>
              <w:t>2.2</w:t>
            </w:r>
          </w:p>
        </w:tc>
        <w:tc>
          <w:tcPr>
            <w:tcW w:w="3436" w:type="dxa"/>
            <w:vMerge w:val="restart"/>
          </w:tcPr>
          <w:p w:rsidR="007F2E5E" w:rsidRPr="00251701" w:rsidRDefault="007F2E5E" w:rsidP="007F2E5E">
            <w:pPr>
              <w:pStyle w:val="20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251701">
              <w:rPr>
                <w:rStyle w:val="21"/>
                <w:sz w:val="20"/>
                <w:szCs w:val="20"/>
              </w:rPr>
              <w:t>Анализ нормативных правовых актов администраций на соответствие требованиям антимонопольного законодательства</w:t>
            </w:r>
          </w:p>
        </w:tc>
        <w:tc>
          <w:tcPr>
            <w:tcW w:w="6096" w:type="dxa"/>
          </w:tcPr>
          <w:p w:rsidR="007F2E5E" w:rsidRPr="00251701" w:rsidRDefault="007F2E5E" w:rsidP="007F2E5E">
            <w:pPr>
              <w:pStyle w:val="20"/>
              <w:shd w:val="clear" w:color="auto" w:fill="auto"/>
              <w:tabs>
                <w:tab w:val="left" w:leader="dot" w:pos="2309"/>
              </w:tabs>
              <w:spacing w:before="0" w:line="240" w:lineRule="auto"/>
              <w:rPr>
                <w:sz w:val="20"/>
                <w:szCs w:val="20"/>
              </w:rPr>
            </w:pPr>
            <w:proofErr w:type="gramStart"/>
            <w:r w:rsidRPr="00251701">
              <w:rPr>
                <w:rStyle w:val="21"/>
                <w:sz w:val="20"/>
                <w:szCs w:val="20"/>
              </w:rPr>
              <w:t>проведение анализа нормативных правовых актов администрации города на соответствие требованиям антимонопольного законодательства, и в случае выявления в нормативных правовых актах администрации положений, не соответствующих требованиям антимонопольного законодательства, и (или) положений, которые могут повлечь (повлекли) за собой нарушения антимонопольного законодательства, осуществляется подготовка заключения о наличии указанных положений и направление такого заключения в уполномоченное подразделение</w:t>
            </w:r>
            <w:proofErr w:type="gramEnd"/>
          </w:p>
        </w:tc>
        <w:tc>
          <w:tcPr>
            <w:tcW w:w="3260" w:type="dxa"/>
          </w:tcPr>
          <w:p w:rsidR="007F2E5E" w:rsidRPr="00251701" w:rsidRDefault="007F2E5E" w:rsidP="007F2E5E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0"/>
                <w:szCs w:val="20"/>
              </w:rPr>
            </w:pPr>
            <w:r w:rsidRPr="00251701">
              <w:rPr>
                <w:b w:val="0"/>
                <w:sz w:val="20"/>
                <w:szCs w:val="20"/>
              </w:rPr>
              <w:t>структурные подразделения и подведомственные учреждения администрации города</w:t>
            </w:r>
          </w:p>
          <w:p w:rsidR="007F2E5E" w:rsidRPr="00251701" w:rsidRDefault="007F2E5E" w:rsidP="007F2E5E">
            <w:pPr>
              <w:pStyle w:val="20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F2E5E" w:rsidRPr="00251701" w:rsidRDefault="007F2E5E" w:rsidP="007F2E5E">
            <w:pPr>
              <w:pStyle w:val="20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251701">
              <w:rPr>
                <w:rStyle w:val="21"/>
                <w:sz w:val="20"/>
                <w:szCs w:val="20"/>
              </w:rPr>
              <w:t>постоянно</w:t>
            </w:r>
          </w:p>
        </w:tc>
      </w:tr>
      <w:tr w:rsidR="007F2E5E" w:rsidRPr="00815288" w:rsidTr="00892C86">
        <w:trPr>
          <w:trHeight w:hRule="exact" w:val="1420"/>
        </w:trPr>
        <w:tc>
          <w:tcPr>
            <w:tcW w:w="675" w:type="dxa"/>
            <w:vMerge/>
          </w:tcPr>
          <w:p w:rsidR="007F2E5E" w:rsidRPr="00815288" w:rsidRDefault="007F2E5E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7F2E5E" w:rsidRPr="00815288" w:rsidRDefault="007F2E5E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7F2E5E" w:rsidRPr="00251701" w:rsidRDefault="007F2E5E" w:rsidP="007F2E5E">
            <w:pPr>
              <w:pStyle w:val="20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251701">
              <w:rPr>
                <w:rStyle w:val="21"/>
                <w:sz w:val="20"/>
                <w:szCs w:val="20"/>
              </w:rPr>
              <w:t>внесение соответствующих изменений в нормативные правовые акты, в которых были выявлены положения, не соответствующие требованиям антимонопольного законодательства и (или) положения, которые могут повлечь (повлекли) за собой нарушении антимонопольного законодательства</w:t>
            </w:r>
          </w:p>
        </w:tc>
        <w:tc>
          <w:tcPr>
            <w:tcW w:w="3260" w:type="dxa"/>
          </w:tcPr>
          <w:p w:rsidR="007F2E5E" w:rsidRPr="00251701" w:rsidRDefault="007F2E5E" w:rsidP="007F2E5E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0"/>
                <w:szCs w:val="20"/>
              </w:rPr>
            </w:pPr>
            <w:r w:rsidRPr="00251701">
              <w:rPr>
                <w:b w:val="0"/>
                <w:sz w:val="20"/>
                <w:szCs w:val="20"/>
              </w:rPr>
              <w:t>структурные подразделения и подведомственные учреждения администрации города</w:t>
            </w:r>
          </w:p>
          <w:p w:rsidR="007F2E5E" w:rsidRPr="00251701" w:rsidRDefault="007F2E5E" w:rsidP="007F2E5E">
            <w:pPr>
              <w:pStyle w:val="20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F2E5E" w:rsidRPr="00251701" w:rsidRDefault="007F2E5E" w:rsidP="007F2E5E">
            <w:pPr>
              <w:pStyle w:val="20"/>
              <w:shd w:val="clear" w:color="auto" w:fill="auto"/>
              <w:tabs>
                <w:tab w:val="left" w:leader="dot" w:pos="391"/>
              </w:tabs>
              <w:spacing w:before="0" w:line="240" w:lineRule="auto"/>
              <w:rPr>
                <w:sz w:val="20"/>
                <w:szCs w:val="20"/>
              </w:rPr>
            </w:pPr>
            <w:r w:rsidRPr="00251701">
              <w:rPr>
                <w:rStyle w:val="210pt0pt"/>
              </w:rPr>
              <w:t>постоянно</w:t>
            </w:r>
          </w:p>
        </w:tc>
      </w:tr>
      <w:tr w:rsidR="007F2E5E" w:rsidRPr="00815288" w:rsidTr="00892C86">
        <w:trPr>
          <w:trHeight w:hRule="exact" w:val="2417"/>
        </w:trPr>
        <w:tc>
          <w:tcPr>
            <w:tcW w:w="675" w:type="dxa"/>
            <w:vMerge w:val="restart"/>
          </w:tcPr>
          <w:p w:rsidR="007F2E5E" w:rsidRPr="006F51E5" w:rsidRDefault="007F2E5E" w:rsidP="007F2E5E">
            <w:pPr>
              <w:rPr>
                <w:rFonts w:ascii="Times New Roman" w:hAnsi="Times New Roman" w:cs="Times New Roman"/>
                <w:sz w:val="20"/>
              </w:rPr>
            </w:pPr>
          </w:p>
          <w:p w:rsidR="007F2E5E" w:rsidRPr="006F51E5" w:rsidRDefault="007F2E5E" w:rsidP="007F2E5E">
            <w:pPr>
              <w:rPr>
                <w:rFonts w:ascii="Times New Roman" w:hAnsi="Times New Roman" w:cs="Times New Roman"/>
                <w:sz w:val="20"/>
              </w:rPr>
            </w:pPr>
            <w:r w:rsidRPr="006F51E5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436" w:type="dxa"/>
            <w:vMerge w:val="restart"/>
          </w:tcPr>
          <w:p w:rsidR="007F2E5E" w:rsidRPr="006F51E5" w:rsidRDefault="007F2E5E" w:rsidP="007F2E5E">
            <w:pPr>
              <w:rPr>
                <w:rFonts w:ascii="Times New Roman" w:hAnsi="Times New Roman" w:cs="Times New Roman"/>
                <w:sz w:val="20"/>
              </w:rPr>
            </w:pPr>
          </w:p>
          <w:p w:rsidR="007F2E5E" w:rsidRPr="006F51E5" w:rsidRDefault="007F2E5E" w:rsidP="007F2E5E">
            <w:pPr>
              <w:rPr>
                <w:rFonts w:ascii="Times New Roman" w:hAnsi="Times New Roman" w:cs="Times New Roman"/>
                <w:sz w:val="20"/>
              </w:rPr>
            </w:pPr>
            <w:r w:rsidRPr="006F51E5">
              <w:rPr>
                <w:rFonts w:ascii="Times New Roman" w:hAnsi="Times New Roman" w:cs="Times New Roman"/>
                <w:sz w:val="20"/>
              </w:rPr>
              <w:t>Анализ действующих соглашений, муниципальных контрактов, договоров, которые приводят или могут привести к недопущению, ограничению, устранению конкуренция, на соответствие требованиям антимонопольного законодательства</w:t>
            </w:r>
          </w:p>
          <w:p w:rsidR="007F2E5E" w:rsidRPr="006F51E5" w:rsidRDefault="007F2E5E" w:rsidP="007F2E5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6" w:type="dxa"/>
          </w:tcPr>
          <w:p w:rsidR="007F2E5E" w:rsidRPr="006F51E5" w:rsidRDefault="007F2E5E" w:rsidP="007F2E5E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F51E5">
              <w:rPr>
                <w:rFonts w:ascii="Times New Roman" w:hAnsi="Times New Roman" w:cs="Times New Roman"/>
                <w:sz w:val="20"/>
              </w:rPr>
              <w:t>проведение анализа действующих соглашений, муниципальных контрактов, договоров на соответствие требованиям антимонопольного законодательства, в случае выявления положений, не соответствующих требованиям антимонопольного законодательства, и (или) положений, которые могут повлечь (повлекли) за собой нарушения антимонопольного законодательства, осуществляется подготовка заключения о наличии указанных положений и направление такого заключения в отдел экономического развития и муниципального заказа администрации</w:t>
            </w:r>
            <w:proofErr w:type="gramEnd"/>
          </w:p>
        </w:tc>
        <w:tc>
          <w:tcPr>
            <w:tcW w:w="3260" w:type="dxa"/>
          </w:tcPr>
          <w:p w:rsidR="007F2E5E" w:rsidRPr="006F51E5" w:rsidRDefault="007F2E5E" w:rsidP="007F2E5E">
            <w:pPr>
              <w:rPr>
                <w:rFonts w:ascii="Times New Roman" w:hAnsi="Times New Roman" w:cs="Times New Roman"/>
                <w:sz w:val="20"/>
              </w:rPr>
            </w:pPr>
            <w:r w:rsidRPr="006F51E5">
              <w:rPr>
                <w:rFonts w:ascii="Times New Roman" w:hAnsi="Times New Roman" w:cs="Times New Roman"/>
                <w:sz w:val="20"/>
              </w:rPr>
              <w:t>структурные подразделения и подведомственные учреждения администрации города</w:t>
            </w:r>
          </w:p>
          <w:p w:rsidR="007F2E5E" w:rsidRPr="006F51E5" w:rsidRDefault="007F2E5E" w:rsidP="007F2E5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7F2E5E" w:rsidRPr="006F51E5" w:rsidRDefault="007F2E5E" w:rsidP="007F2E5E">
            <w:pPr>
              <w:rPr>
                <w:rFonts w:ascii="Times New Roman" w:hAnsi="Times New Roman" w:cs="Times New Roman"/>
                <w:sz w:val="20"/>
              </w:rPr>
            </w:pPr>
            <w:r w:rsidRPr="006F51E5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7F2E5E" w:rsidRPr="00815288" w:rsidTr="00892C86">
        <w:trPr>
          <w:trHeight w:hRule="exact" w:val="1274"/>
        </w:trPr>
        <w:tc>
          <w:tcPr>
            <w:tcW w:w="675" w:type="dxa"/>
            <w:vMerge/>
          </w:tcPr>
          <w:p w:rsidR="007F2E5E" w:rsidRPr="00815288" w:rsidRDefault="007F2E5E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7F2E5E" w:rsidRPr="00815288" w:rsidRDefault="007F2E5E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7F2E5E" w:rsidRPr="00815288" w:rsidRDefault="007F2E5E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6F51E5">
              <w:rPr>
                <w:rFonts w:ascii="Times New Roman" w:hAnsi="Times New Roman" w:cs="Times New Roman"/>
                <w:sz w:val="20"/>
              </w:rPr>
              <w:t>внесение соответствующих изменений в соглашения, в которых были выявлены положения, не соответствующие требованиям антимонопольного законодательства и (или) положения, которые могут повлечь (повлекли) за собой нарушения антимонопольного законодательства</w:t>
            </w:r>
          </w:p>
        </w:tc>
        <w:tc>
          <w:tcPr>
            <w:tcW w:w="3260" w:type="dxa"/>
          </w:tcPr>
          <w:p w:rsidR="007F2E5E" w:rsidRPr="006F51E5" w:rsidRDefault="007F2E5E" w:rsidP="007F2E5E">
            <w:pPr>
              <w:rPr>
                <w:rFonts w:ascii="Times New Roman" w:hAnsi="Times New Roman" w:cs="Times New Roman"/>
                <w:sz w:val="20"/>
              </w:rPr>
            </w:pPr>
            <w:r w:rsidRPr="006F51E5">
              <w:rPr>
                <w:rFonts w:ascii="Times New Roman" w:hAnsi="Times New Roman" w:cs="Times New Roman"/>
                <w:sz w:val="20"/>
              </w:rPr>
              <w:t>структурные подразделения и подведомственные учреждения администрации города</w:t>
            </w:r>
          </w:p>
          <w:p w:rsidR="007F2E5E" w:rsidRPr="00815288" w:rsidRDefault="007F2E5E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E5E" w:rsidRPr="00815288" w:rsidRDefault="007F2E5E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51E5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7F2E5E" w:rsidRPr="00815288" w:rsidTr="00892C86">
        <w:trPr>
          <w:trHeight w:hRule="exact" w:val="834"/>
        </w:trPr>
        <w:tc>
          <w:tcPr>
            <w:tcW w:w="675" w:type="dxa"/>
            <w:vMerge w:val="restart"/>
          </w:tcPr>
          <w:p w:rsidR="007F2E5E" w:rsidRPr="006F51E5" w:rsidRDefault="007F2E5E" w:rsidP="007F2E5E">
            <w:pPr>
              <w:rPr>
                <w:rFonts w:ascii="Times New Roman" w:hAnsi="Times New Roman" w:cs="Times New Roman"/>
                <w:sz w:val="20"/>
              </w:rPr>
            </w:pPr>
            <w:r w:rsidRPr="006F51E5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3436" w:type="dxa"/>
            <w:vMerge w:val="restart"/>
          </w:tcPr>
          <w:p w:rsidR="007F2E5E" w:rsidRPr="006F51E5" w:rsidRDefault="007F2E5E" w:rsidP="007F2E5E">
            <w:pPr>
              <w:rPr>
                <w:rFonts w:ascii="Times New Roman" w:hAnsi="Times New Roman" w:cs="Times New Roman"/>
                <w:sz w:val="20"/>
              </w:rPr>
            </w:pPr>
            <w:r w:rsidRPr="006F51E5">
              <w:rPr>
                <w:rFonts w:ascii="Times New Roman" w:hAnsi="Times New Roman" w:cs="Times New Roman"/>
                <w:sz w:val="20"/>
              </w:rPr>
              <w:t>Анализ изменений, вносимых в Федеральный закон от 05.04.2013 № 44-ФЗ</w:t>
            </w:r>
          </w:p>
        </w:tc>
        <w:tc>
          <w:tcPr>
            <w:tcW w:w="6096" w:type="dxa"/>
          </w:tcPr>
          <w:p w:rsidR="007F2E5E" w:rsidRPr="006F51E5" w:rsidRDefault="007F2E5E" w:rsidP="007F2E5E">
            <w:pPr>
              <w:rPr>
                <w:rFonts w:ascii="Times New Roman" w:hAnsi="Times New Roman" w:cs="Times New Roman"/>
                <w:sz w:val="20"/>
              </w:rPr>
            </w:pPr>
            <w:r w:rsidRPr="006F51E5">
              <w:rPr>
                <w:rFonts w:ascii="Times New Roman" w:hAnsi="Times New Roman" w:cs="Times New Roman"/>
                <w:sz w:val="20"/>
              </w:rPr>
              <w:t>анализ действующих муниципальных нормативных правовых актов в сфере реализации положений Федерального закона от 05.04.2013 № 44-ФЗ</w:t>
            </w:r>
          </w:p>
        </w:tc>
        <w:tc>
          <w:tcPr>
            <w:tcW w:w="3260" w:type="dxa"/>
          </w:tcPr>
          <w:p w:rsidR="007F2E5E" w:rsidRPr="006F51E5" w:rsidRDefault="007F2E5E" w:rsidP="007F2E5E">
            <w:pPr>
              <w:rPr>
                <w:rFonts w:ascii="Times New Roman" w:hAnsi="Times New Roman" w:cs="Times New Roman"/>
                <w:sz w:val="20"/>
              </w:rPr>
            </w:pPr>
            <w:r w:rsidRPr="006F51E5">
              <w:rPr>
                <w:rFonts w:ascii="Times New Roman" w:hAnsi="Times New Roman" w:cs="Times New Roman"/>
                <w:sz w:val="20"/>
              </w:rPr>
              <w:t>муниципальное казенное учреждение «Управление муниципальными закупками»</w:t>
            </w:r>
          </w:p>
        </w:tc>
        <w:tc>
          <w:tcPr>
            <w:tcW w:w="1843" w:type="dxa"/>
          </w:tcPr>
          <w:p w:rsidR="007F2E5E" w:rsidRPr="006F51E5" w:rsidRDefault="007F2E5E" w:rsidP="007F2E5E">
            <w:pPr>
              <w:rPr>
                <w:rFonts w:ascii="Times New Roman" w:hAnsi="Times New Roman" w:cs="Times New Roman"/>
                <w:sz w:val="20"/>
              </w:rPr>
            </w:pPr>
            <w:r w:rsidRPr="006F51E5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7F2E5E" w:rsidRPr="00815288" w:rsidTr="00892C86">
        <w:trPr>
          <w:trHeight w:hRule="exact" w:val="851"/>
        </w:trPr>
        <w:tc>
          <w:tcPr>
            <w:tcW w:w="675" w:type="dxa"/>
            <w:vMerge/>
          </w:tcPr>
          <w:p w:rsidR="007F2E5E" w:rsidRPr="00815288" w:rsidRDefault="007F2E5E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7F2E5E" w:rsidRPr="00815288" w:rsidRDefault="007F2E5E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7F2E5E" w:rsidRPr="00815288" w:rsidRDefault="007F2E5E" w:rsidP="007F2E5E">
            <w:pPr>
              <w:pStyle w:val="a8"/>
              <w:rPr>
                <w:rStyle w:val="21"/>
                <w:rFonts w:eastAsia="Tahoma"/>
                <w:b w:val="0"/>
                <w:sz w:val="20"/>
                <w:szCs w:val="20"/>
              </w:rPr>
            </w:pPr>
            <w:r w:rsidRPr="006F51E5">
              <w:rPr>
                <w:rFonts w:ascii="Times New Roman" w:hAnsi="Times New Roman" w:cs="Times New Roman"/>
                <w:sz w:val="20"/>
              </w:rPr>
              <w:t>внесение соответствующих изменений в муниципальные нормативные правовые акты в сфере реализации положений Федерального закона от 05.04.2013 № 44-ФЗ</w:t>
            </w:r>
          </w:p>
        </w:tc>
        <w:tc>
          <w:tcPr>
            <w:tcW w:w="3260" w:type="dxa"/>
          </w:tcPr>
          <w:p w:rsidR="007F2E5E" w:rsidRPr="00815288" w:rsidRDefault="007F2E5E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51E5">
              <w:rPr>
                <w:rFonts w:ascii="Times New Roman" w:hAnsi="Times New Roman" w:cs="Times New Roman"/>
                <w:sz w:val="20"/>
              </w:rPr>
              <w:t>муниципальное казенное учреждение «Управление муниципальными закупками»</w:t>
            </w:r>
          </w:p>
        </w:tc>
        <w:tc>
          <w:tcPr>
            <w:tcW w:w="1843" w:type="dxa"/>
          </w:tcPr>
          <w:p w:rsidR="007F2E5E" w:rsidRPr="00815288" w:rsidRDefault="007F2E5E" w:rsidP="007F2E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51E5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</w:tbl>
    <w:p w:rsidR="00D40B56" w:rsidRDefault="00D40B56">
      <w:pPr>
        <w:rPr>
          <w:sz w:val="2"/>
          <w:szCs w:val="2"/>
        </w:rPr>
      </w:pPr>
    </w:p>
    <w:sectPr w:rsidR="00D40B56" w:rsidSect="00892C86">
      <w:headerReference w:type="even" r:id="rId7"/>
      <w:headerReference w:type="default" r:id="rId8"/>
      <w:headerReference w:type="first" r:id="rId9"/>
      <w:pgSz w:w="16840" w:h="11900" w:orient="landscape"/>
      <w:pgMar w:top="568" w:right="1138" w:bottom="568" w:left="170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1C" w:rsidRDefault="00485C1C">
      <w:r>
        <w:separator/>
      </w:r>
    </w:p>
  </w:endnote>
  <w:endnote w:type="continuationSeparator" w:id="0">
    <w:p w:rsidR="00485C1C" w:rsidRDefault="0048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1C" w:rsidRDefault="00485C1C"/>
  </w:footnote>
  <w:footnote w:type="continuationSeparator" w:id="0">
    <w:p w:rsidR="00485C1C" w:rsidRDefault="00485C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1C" w:rsidRDefault="00117C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5499100</wp:posOffset>
              </wp:positionH>
              <wp:positionV relativeFrom="page">
                <wp:posOffset>379095</wp:posOffset>
              </wp:positionV>
              <wp:extent cx="86360" cy="219075"/>
              <wp:effectExtent l="0" t="0" r="889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C1C" w:rsidRDefault="00485C1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3pt;margin-top:29.85pt;width:6.8pt;height:17.2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" filled="f" stroked="f">
              <v:textbox style="mso-fit-shape-to-text:t" inset="0,0,0,0">
                <w:txbxContent>
                  <w:p w:rsidR="00485C1C" w:rsidRDefault="00485C1C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1C" w:rsidRDefault="00117C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5499100</wp:posOffset>
              </wp:positionH>
              <wp:positionV relativeFrom="page">
                <wp:posOffset>379095</wp:posOffset>
              </wp:positionV>
              <wp:extent cx="86360" cy="219075"/>
              <wp:effectExtent l="0" t="0" r="889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C1C" w:rsidRDefault="00485C1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33pt;margin-top:29.85pt;width:6.8pt;height:17.2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IEqgIAAKw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" filled="f" stroked="f">
              <v:textbox style="mso-fit-shape-to-text:t" inset="0,0,0,0">
                <w:txbxContent>
                  <w:p w:rsidR="00485C1C" w:rsidRDefault="00485C1C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1C" w:rsidRDefault="00117C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5454650</wp:posOffset>
              </wp:positionH>
              <wp:positionV relativeFrom="page">
                <wp:posOffset>418465</wp:posOffset>
              </wp:positionV>
              <wp:extent cx="86360" cy="219075"/>
              <wp:effectExtent l="0" t="0" r="889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C1C" w:rsidRDefault="00485C1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9.5pt;margin-top:32.95pt;width:6.8pt;height:17.2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" filled="f" stroked="f">
              <v:textbox style="mso-fit-shape-to-text:t" inset="0,0,0,0">
                <w:txbxContent>
                  <w:p w:rsidR="00485C1C" w:rsidRDefault="00485C1C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56"/>
    <w:rsid w:val="00117C70"/>
    <w:rsid w:val="0014521A"/>
    <w:rsid w:val="00222975"/>
    <w:rsid w:val="00251701"/>
    <w:rsid w:val="002A0382"/>
    <w:rsid w:val="00301462"/>
    <w:rsid w:val="003A61A2"/>
    <w:rsid w:val="004160BD"/>
    <w:rsid w:val="00455286"/>
    <w:rsid w:val="00485C1C"/>
    <w:rsid w:val="00492041"/>
    <w:rsid w:val="004C6DD3"/>
    <w:rsid w:val="005A2550"/>
    <w:rsid w:val="006F4FE8"/>
    <w:rsid w:val="006F51E5"/>
    <w:rsid w:val="00750B9D"/>
    <w:rsid w:val="00751747"/>
    <w:rsid w:val="007F2E5E"/>
    <w:rsid w:val="00815288"/>
    <w:rsid w:val="00817D25"/>
    <w:rsid w:val="00892C86"/>
    <w:rsid w:val="008B5158"/>
    <w:rsid w:val="008C646C"/>
    <w:rsid w:val="00994546"/>
    <w:rsid w:val="00A22F3C"/>
    <w:rsid w:val="00A53FF1"/>
    <w:rsid w:val="00A93A30"/>
    <w:rsid w:val="00B14FA9"/>
    <w:rsid w:val="00C53ECB"/>
    <w:rsid w:val="00CD4776"/>
    <w:rsid w:val="00CD4AD0"/>
    <w:rsid w:val="00D40B56"/>
    <w:rsid w:val="00DC529F"/>
    <w:rsid w:val="00E34FF2"/>
    <w:rsid w:val="00E77E96"/>
    <w:rsid w:val="00E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7pt">
    <w:name w:val="Основной текст (2) + 7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BookmanOldStyle18pt">
    <w:name w:val="Основной текст (2) + Bookman Old Style;18 pt;Не полужирный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pt0pt">
    <w:name w:val="Основной текст (2) + 5 pt;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pt0pt">
    <w:name w:val="Основной текст (2) + 10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9pt">
    <w:name w:val="Основной текст (2) + 19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pt">
    <w:name w:val="Колонтитул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pt">
    <w:name w:val="Основной текст (2) + 4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8pt0pt">
    <w:name w:val="Основной текст (2) + 18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-1pt">
    <w:name w:val="Основной текст (2) + 10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0pt">
    <w:name w:val="Основной текст (2) + 11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Narrow105pt">
    <w:name w:val="Колонтитул + Arial Narrow;10;5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24" w:lineRule="exac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a7">
    <w:name w:val="Light List"/>
    <w:basedOn w:val="a1"/>
    <w:uiPriority w:val="61"/>
    <w:rsid w:val="0014521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No Spacing"/>
    <w:uiPriority w:val="1"/>
    <w:qFormat/>
    <w:rsid w:val="0014521A"/>
    <w:rPr>
      <w:color w:val="000000"/>
    </w:rPr>
  </w:style>
  <w:style w:type="table" w:styleId="a9">
    <w:name w:val="Table Grid"/>
    <w:basedOn w:val="a1"/>
    <w:uiPriority w:val="59"/>
    <w:rsid w:val="00B14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15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5288"/>
    <w:rPr>
      <w:color w:val="000000"/>
    </w:rPr>
  </w:style>
  <w:style w:type="paragraph" w:styleId="ac">
    <w:name w:val="footer"/>
    <w:basedOn w:val="a"/>
    <w:link w:val="ad"/>
    <w:uiPriority w:val="99"/>
    <w:unhideWhenUsed/>
    <w:rsid w:val="008152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528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7pt">
    <w:name w:val="Основной текст (2) + 7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BookmanOldStyle18pt">
    <w:name w:val="Основной текст (2) + Bookman Old Style;18 pt;Не полужирный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pt0pt">
    <w:name w:val="Основной текст (2) + 5 pt;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pt0pt">
    <w:name w:val="Основной текст (2) + 10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9pt">
    <w:name w:val="Основной текст (2) + 19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pt">
    <w:name w:val="Колонтитул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pt">
    <w:name w:val="Основной текст (2) + 4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8pt0pt">
    <w:name w:val="Основной текст (2) + 18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-1pt">
    <w:name w:val="Основной текст (2) + 10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0pt">
    <w:name w:val="Основной текст (2) + 11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Narrow105pt">
    <w:name w:val="Колонтитул + Arial Narrow;10;5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24" w:lineRule="exact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a7">
    <w:name w:val="Light List"/>
    <w:basedOn w:val="a1"/>
    <w:uiPriority w:val="61"/>
    <w:rsid w:val="0014521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No Spacing"/>
    <w:uiPriority w:val="1"/>
    <w:qFormat/>
    <w:rsid w:val="0014521A"/>
    <w:rPr>
      <w:color w:val="000000"/>
    </w:rPr>
  </w:style>
  <w:style w:type="table" w:styleId="a9">
    <w:name w:val="Table Grid"/>
    <w:basedOn w:val="a1"/>
    <w:uiPriority w:val="59"/>
    <w:rsid w:val="00B14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15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5288"/>
    <w:rPr>
      <w:color w:val="000000"/>
    </w:rPr>
  </w:style>
  <w:style w:type="paragraph" w:styleId="ac">
    <w:name w:val="footer"/>
    <w:basedOn w:val="a"/>
    <w:link w:val="ad"/>
    <w:uiPriority w:val="99"/>
    <w:unhideWhenUsed/>
    <w:rsid w:val="008152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52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2020-06-04T08:51:00Z</dcterms:created>
  <dcterms:modified xsi:type="dcterms:W3CDTF">2020-06-04T08:51:00Z</dcterms:modified>
</cp:coreProperties>
</file>